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91C82" w14:textId="77777777" w:rsidR="008E6265" w:rsidRDefault="008E6265" w:rsidP="00780CB6">
      <w:pPr>
        <w:jc w:val="center"/>
        <w:rPr>
          <w:b/>
          <w:bCs/>
          <w:sz w:val="32"/>
          <w:szCs w:val="32"/>
          <w:u w:val="single"/>
        </w:rPr>
      </w:pPr>
    </w:p>
    <w:p w14:paraId="268AE197" w14:textId="77777777" w:rsidR="008E6265" w:rsidRDefault="008E6265" w:rsidP="00780CB6">
      <w:pPr>
        <w:jc w:val="center"/>
        <w:rPr>
          <w:b/>
          <w:bCs/>
          <w:sz w:val="32"/>
          <w:szCs w:val="32"/>
          <w:u w:val="single"/>
        </w:rPr>
      </w:pPr>
    </w:p>
    <w:p w14:paraId="63DBAA04" w14:textId="77777777" w:rsidR="008E6265" w:rsidRDefault="008E6265" w:rsidP="00780CB6">
      <w:pPr>
        <w:jc w:val="center"/>
        <w:rPr>
          <w:b/>
          <w:bCs/>
          <w:sz w:val="32"/>
          <w:szCs w:val="32"/>
          <w:u w:val="single"/>
        </w:rPr>
      </w:pPr>
    </w:p>
    <w:p w14:paraId="5CE3F7EB" w14:textId="77777777" w:rsidR="008E6265" w:rsidRDefault="008E6265" w:rsidP="00780CB6">
      <w:pPr>
        <w:jc w:val="center"/>
        <w:rPr>
          <w:b/>
          <w:bCs/>
          <w:sz w:val="32"/>
          <w:szCs w:val="32"/>
          <w:u w:val="single"/>
        </w:rPr>
      </w:pPr>
    </w:p>
    <w:p w14:paraId="262665BC" w14:textId="77777777" w:rsidR="008E6265" w:rsidRDefault="008E6265" w:rsidP="00780CB6">
      <w:pPr>
        <w:jc w:val="center"/>
        <w:rPr>
          <w:b/>
          <w:bCs/>
          <w:sz w:val="32"/>
          <w:szCs w:val="32"/>
          <w:u w:val="single"/>
        </w:rPr>
      </w:pPr>
    </w:p>
    <w:p w14:paraId="364BDA21" w14:textId="77777777" w:rsidR="008E6265" w:rsidRDefault="008E6265" w:rsidP="00780CB6">
      <w:pPr>
        <w:jc w:val="center"/>
        <w:rPr>
          <w:b/>
          <w:bCs/>
          <w:sz w:val="32"/>
          <w:szCs w:val="32"/>
          <w:u w:val="single"/>
        </w:rPr>
      </w:pPr>
    </w:p>
    <w:p w14:paraId="0B5D4CE8" w14:textId="2BF3A89B" w:rsidR="00780CB6" w:rsidRPr="00C84D7A" w:rsidRDefault="008E6265" w:rsidP="00780CB6">
      <w:pPr>
        <w:jc w:val="center"/>
        <w:rPr>
          <w:b/>
          <w:bCs/>
          <w:sz w:val="32"/>
          <w:szCs w:val="32"/>
          <w:u w:val="single"/>
        </w:rPr>
      </w:pPr>
      <w:r>
        <w:rPr>
          <w:b/>
          <w:bCs/>
          <w:sz w:val="32"/>
          <w:szCs w:val="32"/>
          <w:u w:val="single"/>
        </w:rPr>
        <w:t xml:space="preserve">2021 </w:t>
      </w:r>
      <w:r w:rsidR="00780CB6" w:rsidRPr="00C84D7A">
        <w:rPr>
          <w:b/>
          <w:bCs/>
          <w:sz w:val="32"/>
          <w:szCs w:val="32"/>
          <w:u w:val="single"/>
        </w:rPr>
        <w:t>Strategic Plan</w:t>
      </w:r>
    </w:p>
    <w:sdt>
      <w:sdtPr>
        <w:rPr>
          <w:rFonts w:asciiTheme="minorHAnsi" w:eastAsiaTheme="minorHAnsi" w:hAnsiTheme="minorHAnsi" w:cstheme="minorBidi"/>
          <w:color w:val="auto"/>
          <w:sz w:val="22"/>
          <w:szCs w:val="22"/>
        </w:rPr>
        <w:id w:val="-1747635605"/>
        <w:docPartObj>
          <w:docPartGallery w:val="Table of Contents"/>
          <w:docPartUnique/>
        </w:docPartObj>
      </w:sdtPr>
      <w:sdtEndPr>
        <w:rPr>
          <w:b/>
          <w:bCs/>
          <w:noProof/>
        </w:rPr>
      </w:sdtEndPr>
      <w:sdtContent>
        <w:p w14:paraId="72664F7B" w14:textId="449480CF" w:rsidR="00C84D7A" w:rsidRDefault="00C84D7A" w:rsidP="00D4511B">
          <w:pPr>
            <w:pStyle w:val="TOCHeading"/>
          </w:pPr>
          <w:r>
            <w:t>Contents</w:t>
          </w:r>
        </w:p>
        <w:p w14:paraId="55BD76E5" w14:textId="693C73C2" w:rsidR="004F7705" w:rsidRDefault="00C84D7A">
          <w:pPr>
            <w:pStyle w:val="TOC1"/>
            <w:rPr>
              <w:rFonts w:eastAsiaTheme="minorEastAsia"/>
              <w:noProof/>
            </w:rPr>
          </w:pPr>
          <w:r>
            <w:fldChar w:fldCharType="begin"/>
          </w:r>
          <w:r>
            <w:instrText xml:space="preserve"> TOC \o "1-3" \h \z \u </w:instrText>
          </w:r>
          <w:r>
            <w:fldChar w:fldCharType="separate"/>
          </w:r>
          <w:hyperlink w:anchor="_Toc76049004" w:history="1">
            <w:r w:rsidR="004F7705" w:rsidRPr="00697FD5">
              <w:rPr>
                <w:rStyle w:val="Hyperlink"/>
                <w:noProof/>
              </w:rPr>
              <w:t>I.</w:t>
            </w:r>
            <w:r w:rsidR="004F7705">
              <w:rPr>
                <w:rFonts w:eastAsiaTheme="minorEastAsia"/>
                <w:noProof/>
              </w:rPr>
              <w:tab/>
            </w:r>
            <w:r w:rsidR="004F7705" w:rsidRPr="00697FD5">
              <w:rPr>
                <w:rStyle w:val="Hyperlink"/>
                <w:noProof/>
              </w:rPr>
              <w:t>Background</w:t>
            </w:r>
            <w:r w:rsidR="004F7705">
              <w:rPr>
                <w:noProof/>
                <w:webHidden/>
              </w:rPr>
              <w:tab/>
            </w:r>
            <w:r w:rsidR="004F7705">
              <w:rPr>
                <w:noProof/>
                <w:webHidden/>
              </w:rPr>
              <w:fldChar w:fldCharType="begin"/>
            </w:r>
            <w:r w:rsidR="004F7705">
              <w:rPr>
                <w:noProof/>
                <w:webHidden/>
              </w:rPr>
              <w:instrText xml:space="preserve"> PAGEREF _Toc76049004 \h </w:instrText>
            </w:r>
            <w:r w:rsidR="004F7705">
              <w:rPr>
                <w:noProof/>
                <w:webHidden/>
              </w:rPr>
            </w:r>
            <w:r w:rsidR="004F7705">
              <w:rPr>
                <w:noProof/>
                <w:webHidden/>
              </w:rPr>
              <w:fldChar w:fldCharType="separate"/>
            </w:r>
            <w:r w:rsidR="004F7705">
              <w:rPr>
                <w:noProof/>
                <w:webHidden/>
              </w:rPr>
              <w:t>1</w:t>
            </w:r>
            <w:r w:rsidR="004F7705">
              <w:rPr>
                <w:noProof/>
                <w:webHidden/>
              </w:rPr>
              <w:fldChar w:fldCharType="end"/>
            </w:r>
          </w:hyperlink>
        </w:p>
        <w:p w14:paraId="60871205" w14:textId="5F411BF1" w:rsidR="004F7705" w:rsidRDefault="00D67BAC">
          <w:pPr>
            <w:pStyle w:val="TOC2"/>
            <w:tabs>
              <w:tab w:val="left" w:pos="660"/>
              <w:tab w:val="right" w:leader="dot" w:pos="9350"/>
            </w:tabs>
            <w:rPr>
              <w:rFonts w:eastAsiaTheme="minorEastAsia"/>
              <w:noProof/>
            </w:rPr>
          </w:pPr>
          <w:hyperlink w:anchor="_Toc76049005" w:history="1">
            <w:r w:rsidR="004F7705" w:rsidRPr="00697FD5">
              <w:rPr>
                <w:rStyle w:val="Hyperlink"/>
                <w:noProof/>
              </w:rPr>
              <w:t>A.</w:t>
            </w:r>
            <w:r w:rsidR="004F7705">
              <w:rPr>
                <w:rFonts w:eastAsiaTheme="minorEastAsia"/>
                <w:noProof/>
              </w:rPr>
              <w:tab/>
            </w:r>
            <w:r w:rsidR="004F7705" w:rsidRPr="00697FD5">
              <w:rPr>
                <w:rStyle w:val="Hyperlink"/>
                <w:noProof/>
              </w:rPr>
              <w:t>General</w:t>
            </w:r>
            <w:r w:rsidR="004F7705">
              <w:rPr>
                <w:noProof/>
                <w:webHidden/>
              </w:rPr>
              <w:tab/>
            </w:r>
            <w:r w:rsidR="004F7705">
              <w:rPr>
                <w:noProof/>
                <w:webHidden/>
              </w:rPr>
              <w:fldChar w:fldCharType="begin"/>
            </w:r>
            <w:r w:rsidR="004F7705">
              <w:rPr>
                <w:noProof/>
                <w:webHidden/>
              </w:rPr>
              <w:instrText xml:space="preserve"> PAGEREF _Toc76049005 \h </w:instrText>
            </w:r>
            <w:r w:rsidR="004F7705">
              <w:rPr>
                <w:noProof/>
                <w:webHidden/>
              </w:rPr>
            </w:r>
            <w:r w:rsidR="004F7705">
              <w:rPr>
                <w:noProof/>
                <w:webHidden/>
              </w:rPr>
              <w:fldChar w:fldCharType="separate"/>
            </w:r>
            <w:r w:rsidR="004F7705">
              <w:rPr>
                <w:noProof/>
                <w:webHidden/>
              </w:rPr>
              <w:t>1</w:t>
            </w:r>
            <w:r w:rsidR="004F7705">
              <w:rPr>
                <w:noProof/>
                <w:webHidden/>
              </w:rPr>
              <w:fldChar w:fldCharType="end"/>
            </w:r>
          </w:hyperlink>
        </w:p>
        <w:p w14:paraId="38CB3A0F" w14:textId="58D636CB" w:rsidR="004F7705" w:rsidRDefault="00D67BAC">
          <w:pPr>
            <w:pStyle w:val="TOC2"/>
            <w:tabs>
              <w:tab w:val="left" w:pos="660"/>
              <w:tab w:val="right" w:leader="dot" w:pos="9350"/>
            </w:tabs>
            <w:rPr>
              <w:rFonts w:eastAsiaTheme="minorEastAsia"/>
              <w:noProof/>
            </w:rPr>
          </w:pPr>
          <w:hyperlink w:anchor="_Toc76049006" w:history="1">
            <w:r w:rsidR="004F7705" w:rsidRPr="00697FD5">
              <w:rPr>
                <w:rStyle w:val="Hyperlink"/>
                <w:noProof/>
              </w:rPr>
              <w:t>B.</w:t>
            </w:r>
            <w:r w:rsidR="004F7705">
              <w:rPr>
                <w:rFonts w:eastAsiaTheme="minorEastAsia"/>
                <w:noProof/>
              </w:rPr>
              <w:tab/>
            </w:r>
            <w:r w:rsidR="004F7705" w:rsidRPr="00697FD5">
              <w:rPr>
                <w:rStyle w:val="Hyperlink"/>
                <w:noProof/>
              </w:rPr>
              <w:t>Strategic Plan Task Force</w:t>
            </w:r>
            <w:r w:rsidR="004F7705">
              <w:rPr>
                <w:noProof/>
                <w:webHidden/>
              </w:rPr>
              <w:tab/>
            </w:r>
            <w:r w:rsidR="004F7705">
              <w:rPr>
                <w:noProof/>
                <w:webHidden/>
              </w:rPr>
              <w:fldChar w:fldCharType="begin"/>
            </w:r>
            <w:r w:rsidR="004F7705">
              <w:rPr>
                <w:noProof/>
                <w:webHidden/>
              </w:rPr>
              <w:instrText xml:space="preserve"> PAGEREF _Toc76049006 \h </w:instrText>
            </w:r>
            <w:r w:rsidR="004F7705">
              <w:rPr>
                <w:noProof/>
                <w:webHidden/>
              </w:rPr>
            </w:r>
            <w:r w:rsidR="004F7705">
              <w:rPr>
                <w:noProof/>
                <w:webHidden/>
              </w:rPr>
              <w:fldChar w:fldCharType="separate"/>
            </w:r>
            <w:r w:rsidR="004F7705">
              <w:rPr>
                <w:noProof/>
                <w:webHidden/>
              </w:rPr>
              <w:t>1</w:t>
            </w:r>
            <w:r w:rsidR="004F7705">
              <w:rPr>
                <w:noProof/>
                <w:webHidden/>
              </w:rPr>
              <w:fldChar w:fldCharType="end"/>
            </w:r>
          </w:hyperlink>
        </w:p>
        <w:p w14:paraId="677F2F08" w14:textId="371A6B7A" w:rsidR="004F7705" w:rsidRDefault="00D67BAC">
          <w:pPr>
            <w:pStyle w:val="TOC2"/>
            <w:tabs>
              <w:tab w:val="left" w:pos="660"/>
              <w:tab w:val="right" w:leader="dot" w:pos="9350"/>
            </w:tabs>
            <w:rPr>
              <w:rFonts w:eastAsiaTheme="minorEastAsia"/>
              <w:noProof/>
            </w:rPr>
          </w:pPr>
          <w:hyperlink w:anchor="_Toc76049007" w:history="1">
            <w:r w:rsidR="004F7705" w:rsidRPr="00697FD5">
              <w:rPr>
                <w:rStyle w:val="Hyperlink"/>
                <w:noProof/>
              </w:rPr>
              <w:t>C.</w:t>
            </w:r>
            <w:r w:rsidR="004F7705">
              <w:rPr>
                <w:rFonts w:eastAsiaTheme="minorEastAsia"/>
                <w:noProof/>
              </w:rPr>
              <w:tab/>
            </w:r>
            <w:r w:rsidR="004F7705" w:rsidRPr="00697FD5">
              <w:rPr>
                <w:rStyle w:val="Hyperlink"/>
                <w:noProof/>
              </w:rPr>
              <w:t>Historical Mission statement</w:t>
            </w:r>
            <w:r w:rsidR="004F7705">
              <w:rPr>
                <w:noProof/>
                <w:webHidden/>
              </w:rPr>
              <w:tab/>
            </w:r>
            <w:r w:rsidR="004F7705">
              <w:rPr>
                <w:noProof/>
                <w:webHidden/>
              </w:rPr>
              <w:fldChar w:fldCharType="begin"/>
            </w:r>
            <w:r w:rsidR="004F7705">
              <w:rPr>
                <w:noProof/>
                <w:webHidden/>
              </w:rPr>
              <w:instrText xml:space="preserve"> PAGEREF _Toc76049007 \h </w:instrText>
            </w:r>
            <w:r w:rsidR="004F7705">
              <w:rPr>
                <w:noProof/>
                <w:webHidden/>
              </w:rPr>
            </w:r>
            <w:r w:rsidR="004F7705">
              <w:rPr>
                <w:noProof/>
                <w:webHidden/>
              </w:rPr>
              <w:fldChar w:fldCharType="separate"/>
            </w:r>
            <w:r w:rsidR="004F7705">
              <w:rPr>
                <w:noProof/>
                <w:webHidden/>
              </w:rPr>
              <w:t>2</w:t>
            </w:r>
            <w:r w:rsidR="004F7705">
              <w:rPr>
                <w:noProof/>
                <w:webHidden/>
              </w:rPr>
              <w:fldChar w:fldCharType="end"/>
            </w:r>
          </w:hyperlink>
        </w:p>
        <w:p w14:paraId="153C4117" w14:textId="77C27B5E" w:rsidR="004F7705" w:rsidRDefault="00D67BAC">
          <w:pPr>
            <w:pStyle w:val="TOC2"/>
            <w:tabs>
              <w:tab w:val="left" w:pos="660"/>
              <w:tab w:val="right" w:leader="dot" w:pos="9350"/>
            </w:tabs>
            <w:rPr>
              <w:rFonts w:eastAsiaTheme="minorEastAsia"/>
              <w:noProof/>
            </w:rPr>
          </w:pPr>
          <w:hyperlink w:anchor="_Toc76049008" w:history="1">
            <w:r w:rsidR="004F7705" w:rsidRPr="00697FD5">
              <w:rPr>
                <w:rStyle w:val="Hyperlink"/>
                <w:noProof/>
              </w:rPr>
              <w:t>D.</w:t>
            </w:r>
            <w:r w:rsidR="004F7705">
              <w:rPr>
                <w:rFonts w:eastAsiaTheme="minorEastAsia"/>
                <w:noProof/>
              </w:rPr>
              <w:tab/>
            </w:r>
            <w:r w:rsidR="004F7705" w:rsidRPr="00697FD5">
              <w:rPr>
                <w:rStyle w:val="Hyperlink"/>
                <w:noProof/>
              </w:rPr>
              <w:t>Member Input:</w:t>
            </w:r>
            <w:r w:rsidR="004F7705">
              <w:rPr>
                <w:noProof/>
                <w:webHidden/>
              </w:rPr>
              <w:tab/>
            </w:r>
            <w:r w:rsidR="004F7705">
              <w:rPr>
                <w:noProof/>
                <w:webHidden/>
              </w:rPr>
              <w:fldChar w:fldCharType="begin"/>
            </w:r>
            <w:r w:rsidR="004F7705">
              <w:rPr>
                <w:noProof/>
                <w:webHidden/>
              </w:rPr>
              <w:instrText xml:space="preserve"> PAGEREF _Toc76049008 \h </w:instrText>
            </w:r>
            <w:r w:rsidR="004F7705">
              <w:rPr>
                <w:noProof/>
                <w:webHidden/>
              </w:rPr>
            </w:r>
            <w:r w:rsidR="004F7705">
              <w:rPr>
                <w:noProof/>
                <w:webHidden/>
              </w:rPr>
              <w:fldChar w:fldCharType="separate"/>
            </w:r>
            <w:r w:rsidR="004F7705">
              <w:rPr>
                <w:noProof/>
                <w:webHidden/>
              </w:rPr>
              <w:t>2</w:t>
            </w:r>
            <w:r w:rsidR="004F7705">
              <w:rPr>
                <w:noProof/>
                <w:webHidden/>
              </w:rPr>
              <w:fldChar w:fldCharType="end"/>
            </w:r>
          </w:hyperlink>
        </w:p>
        <w:p w14:paraId="4399DA82" w14:textId="390CAD8B" w:rsidR="004F7705" w:rsidRDefault="00D67BAC">
          <w:pPr>
            <w:pStyle w:val="TOC1"/>
            <w:rPr>
              <w:rFonts w:eastAsiaTheme="minorEastAsia"/>
              <w:noProof/>
            </w:rPr>
          </w:pPr>
          <w:hyperlink w:anchor="_Toc76049009" w:history="1">
            <w:r w:rsidR="004F7705" w:rsidRPr="00697FD5">
              <w:rPr>
                <w:rStyle w:val="Hyperlink"/>
                <w:noProof/>
              </w:rPr>
              <w:t>II.</w:t>
            </w:r>
            <w:r w:rsidR="004F7705">
              <w:rPr>
                <w:rFonts w:eastAsiaTheme="minorEastAsia"/>
                <w:noProof/>
              </w:rPr>
              <w:tab/>
            </w:r>
            <w:r w:rsidR="004F7705" w:rsidRPr="00697FD5">
              <w:rPr>
                <w:rStyle w:val="Hyperlink"/>
                <w:noProof/>
              </w:rPr>
              <w:t>Mission Statement:</w:t>
            </w:r>
            <w:r w:rsidR="004F7705">
              <w:rPr>
                <w:noProof/>
                <w:webHidden/>
              </w:rPr>
              <w:tab/>
            </w:r>
            <w:r w:rsidR="004F7705">
              <w:rPr>
                <w:noProof/>
                <w:webHidden/>
              </w:rPr>
              <w:fldChar w:fldCharType="begin"/>
            </w:r>
            <w:r w:rsidR="004F7705">
              <w:rPr>
                <w:noProof/>
                <w:webHidden/>
              </w:rPr>
              <w:instrText xml:space="preserve"> PAGEREF _Toc76049009 \h </w:instrText>
            </w:r>
            <w:r w:rsidR="004F7705">
              <w:rPr>
                <w:noProof/>
                <w:webHidden/>
              </w:rPr>
            </w:r>
            <w:r w:rsidR="004F7705">
              <w:rPr>
                <w:noProof/>
                <w:webHidden/>
              </w:rPr>
              <w:fldChar w:fldCharType="separate"/>
            </w:r>
            <w:r w:rsidR="004F7705">
              <w:rPr>
                <w:noProof/>
                <w:webHidden/>
              </w:rPr>
              <w:t>3</w:t>
            </w:r>
            <w:r w:rsidR="004F7705">
              <w:rPr>
                <w:noProof/>
                <w:webHidden/>
              </w:rPr>
              <w:fldChar w:fldCharType="end"/>
            </w:r>
          </w:hyperlink>
        </w:p>
        <w:p w14:paraId="00608E30" w14:textId="53D8D3A9" w:rsidR="004F7705" w:rsidRDefault="00D67BAC">
          <w:pPr>
            <w:pStyle w:val="TOC1"/>
            <w:rPr>
              <w:rFonts w:eastAsiaTheme="minorEastAsia"/>
              <w:noProof/>
            </w:rPr>
          </w:pPr>
          <w:hyperlink w:anchor="_Toc76049010" w:history="1">
            <w:r w:rsidR="004F7705" w:rsidRPr="00697FD5">
              <w:rPr>
                <w:rStyle w:val="Hyperlink"/>
                <w:noProof/>
              </w:rPr>
              <w:t>III.</w:t>
            </w:r>
            <w:r w:rsidR="004F7705">
              <w:rPr>
                <w:rFonts w:eastAsiaTheme="minorEastAsia"/>
                <w:noProof/>
              </w:rPr>
              <w:tab/>
            </w:r>
            <w:r w:rsidR="004F7705" w:rsidRPr="00697FD5">
              <w:rPr>
                <w:rStyle w:val="Hyperlink"/>
                <w:noProof/>
              </w:rPr>
              <w:t>Future-focused vision statement</w:t>
            </w:r>
            <w:r w:rsidR="004F7705">
              <w:rPr>
                <w:noProof/>
                <w:webHidden/>
              </w:rPr>
              <w:tab/>
            </w:r>
            <w:r w:rsidR="004F7705">
              <w:rPr>
                <w:noProof/>
                <w:webHidden/>
              </w:rPr>
              <w:fldChar w:fldCharType="begin"/>
            </w:r>
            <w:r w:rsidR="004F7705">
              <w:rPr>
                <w:noProof/>
                <w:webHidden/>
              </w:rPr>
              <w:instrText xml:space="preserve"> PAGEREF _Toc76049010 \h </w:instrText>
            </w:r>
            <w:r w:rsidR="004F7705">
              <w:rPr>
                <w:noProof/>
                <w:webHidden/>
              </w:rPr>
            </w:r>
            <w:r w:rsidR="004F7705">
              <w:rPr>
                <w:noProof/>
                <w:webHidden/>
              </w:rPr>
              <w:fldChar w:fldCharType="separate"/>
            </w:r>
            <w:r w:rsidR="004F7705">
              <w:rPr>
                <w:noProof/>
                <w:webHidden/>
              </w:rPr>
              <w:t>3</w:t>
            </w:r>
            <w:r w:rsidR="004F7705">
              <w:rPr>
                <w:noProof/>
                <w:webHidden/>
              </w:rPr>
              <w:fldChar w:fldCharType="end"/>
            </w:r>
          </w:hyperlink>
        </w:p>
        <w:p w14:paraId="133B7C91" w14:textId="7D5B8C4B" w:rsidR="004F7705" w:rsidRDefault="00D67BAC">
          <w:pPr>
            <w:pStyle w:val="TOC1"/>
            <w:rPr>
              <w:rFonts w:eastAsiaTheme="minorEastAsia"/>
              <w:noProof/>
            </w:rPr>
          </w:pPr>
          <w:hyperlink w:anchor="_Toc76049011" w:history="1">
            <w:r w:rsidR="004F7705" w:rsidRPr="00697FD5">
              <w:rPr>
                <w:rStyle w:val="Hyperlink"/>
                <w:noProof/>
              </w:rPr>
              <w:t>IV.</w:t>
            </w:r>
            <w:r w:rsidR="004F7705">
              <w:rPr>
                <w:rFonts w:eastAsiaTheme="minorEastAsia"/>
                <w:noProof/>
              </w:rPr>
              <w:tab/>
            </w:r>
            <w:r w:rsidR="004F7705" w:rsidRPr="00697FD5">
              <w:rPr>
                <w:rStyle w:val="Hyperlink"/>
                <w:noProof/>
              </w:rPr>
              <w:t>Strategic Plan Priorities &amp; Objectives</w:t>
            </w:r>
            <w:r w:rsidR="004F7705">
              <w:rPr>
                <w:noProof/>
                <w:webHidden/>
              </w:rPr>
              <w:tab/>
            </w:r>
            <w:r w:rsidR="004F7705">
              <w:rPr>
                <w:noProof/>
                <w:webHidden/>
              </w:rPr>
              <w:fldChar w:fldCharType="begin"/>
            </w:r>
            <w:r w:rsidR="004F7705">
              <w:rPr>
                <w:noProof/>
                <w:webHidden/>
              </w:rPr>
              <w:instrText xml:space="preserve"> PAGEREF _Toc76049011 \h </w:instrText>
            </w:r>
            <w:r w:rsidR="004F7705">
              <w:rPr>
                <w:noProof/>
                <w:webHidden/>
              </w:rPr>
            </w:r>
            <w:r w:rsidR="004F7705">
              <w:rPr>
                <w:noProof/>
                <w:webHidden/>
              </w:rPr>
              <w:fldChar w:fldCharType="separate"/>
            </w:r>
            <w:r w:rsidR="004F7705">
              <w:rPr>
                <w:noProof/>
                <w:webHidden/>
              </w:rPr>
              <w:t>3</w:t>
            </w:r>
            <w:r w:rsidR="004F7705">
              <w:rPr>
                <w:noProof/>
                <w:webHidden/>
              </w:rPr>
              <w:fldChar w:fldCharType="end"/>
            </w:r>
          </w:hyperlink>
        </w:p>
        <w:p w14:paraId="6C2671D5" w14:textId="7C6DDBAE" w:rsidR="004F7705" w:rsidRDefault="00D67BAC">
          <w:pPr>
            <w:pStyle w:val="TOC2"/>
            <w:tabs>
              <w:tab w:val="left" w:pos="660"/>
              <w:tab w:val="right" w:leader="dot" w:pos="9350"/>
            </w:tabs>
            <w:rPr>
              <w:rFonts w:eastAsiaTheme="minorEastAsia"/>
              <w:noProof/>
            </w:rPr>
          </w:pPr>
          <w:hyperlink w:anchor="_Toc76049012" w:history="1">
            <w:r w:rsidR="004F7705" w:rsidRPr="00697FD5">
              <w:rPr>
                <w:rStyle w:val="Hyperlink"/>
                <w:noProof/>
              </w:rPr>
              <w:t>A.</w:t>
            </w:r>
            <w:r w:rsidR="004F7705">
              <w:rPr>
                <w:rFonts w:eastAsiaTheme="minorEastAsia"/>
                <w:noProof/>
              </w:rPr>
              <w:tab/>
            </w:r>
            <w:r w:rsidR="004F7705" w:rsidRPr="00697FD5">
              <w:rPr>
                <w:rStyle w:val="Hyperlink"/>
                <w:noProof/>
              </w:rPr>
              <w:t>1-year</w:t>
            </w:r>
            <w:r w:rsidR="004F7705">
              <w:rPr>
                <w:noProof/>
                <w:webHidden/>
              </w:rPr>
              <w:tab/>
            </w:r>
            <w:r w:rsidR="004F7705">
              <w:rPr>
                <w:noProof/>
                <w:webHidden/>
              </w:rPr>
              <w:fldChar w:fldCharType="begin"/>
            </w:r>
            <w:r w:rsidR="004F7705">
              <w:rPr>
                <w:noProof/>
                <w:webHidden/>
              </w:rPr>
              <w:instrText xml:space="preserve"> PAGEREF _Toc76049012 \h </w:instrText>
            </w:r>
            <w:r w:rsidR="004F7705">
              <w:rPr>
                <w:noProof/>
                <w:webHidden/>
              </w:rPr>
            </w:r>
            <w:r w:rsidR="004F7705">
              <w:rPr>
                <w:noProof/>
                <w:webHidden/>
              </w:rPr>
              <w:fldChar w:fldCharType="separate"/>
            </w:r>
            <w:r w:rsidR="004F7705">
              <w:rPr>
                <w:noProof/>
                <w:webHidden/>
              </w:rPr>
              <w:t>3</w:t>
            </w:r>
            <w:r w:rsidR="004F7705">
              <w:rPr>
                <w:noProof/>
                <w:webHidden/>
              </w:rPr>
              <w:fldChar w:fldCharType="end"/>
            </w:r>
          </w:hyperlink>
        </w:p>
        <w:p w14:paraId="19E9F891" w14:textId="51AE120A" w:rsidR="004F7705" w:rsidRDefault="00D67BAC">
          <w:pPr>
            <w:pStyle w:val="TOC2"/>
            <w:tabs>
              <w:tab w:val="left" w:pos="660"/>
              <w:tab w:val="right" w:leader="dot" w:pos="9350"/>
            </w:tabs>
            <w:rPr>
              <w:rFonts w:eastAsiaTheme="minorEastAsia"/>
              <w:noProof/>
            </w:rPr>
          </w:pPr>
          <w:hyperlink w:anchor="_Toc76049013" w:history="1">
            <w:r w:rsidR="004F7705" w:rsidRPr="00697FD5">
              <w:rPr>
                <w:rStyle w:val="Hyperlink"/>
                <w:noProof/>
              </w:rPr>
              <w:t>B.</w:t>
            </w:r>
            <w:r w:rsidR="004F7705">
              <w:rPr>
                <w:rFonts w:eastAsiaTheme="minorEastAsia"/>
                <w:noProof/>
              </w:rPr>
              <w:tab/>
            </w:r>
            <w:r w:rsidR="004F7705" w:rsidRPr="00697FD5">
              <w:rPr>
                <w:rStyle w:val="Hyperlink"/>
                <w:noProof/>
              </w:rPr>
              <w:t>3-years</w:t>
            </w:r>
            <w:r w:rsidR="004F7705">
              <w:rPr>
                <w:noProof/>
                <w:webHidden/>
              </w:rPr>
              <w:tab/>
            </w:r>
            <w:r w:rsidR="004F7705">
              <w:rPr>
                <w:noProof/>
                <w:webHidden/>
              </w:rPr>
              <w:fldChar w:fldCharType="begin"/>
            </w:r>
            <w:r w:rsidR="004F7705">
              <w:rPr>
                <w:noProof/>
                <w:webHidden/>
              </w:rPr>
              <w:instrText xml:space="preserve"> PAGEREF _Toc76049013 \h </w:instrText>
            </w:r>
            <w:r w:rsidR="004F7705">
              <w:rPr>
                <w:noProof/>
                <w:webHidden/>
              </w:rPr>
            </w:r>
            <w:r w:rsidR="004F7705">
              <w:rPr>
                <w:noProof/>
                <w:webHidden/>
              </w:rPr>
              <w:fldChar w:fldCharType="separate"/>
            </w:r>
            <w:r w:rsidR="004F7705">
              <w:rPr>
                <w:noProof/>
                <w:webHidden/>
              </w:rPr>
              <w:t>4</w:t>
            </w:r>
            <w:r w:rsidR="004F7705">
              <w:rPr>
                <w:noProof/>
                <w:webHidden/>
              </w:rPr>
              <w:fldChar w:fldCharType="end"/>
            </w:r>
          </w:hyperlink>
        </w:p>
        <w:p w14:paraId="3FF185DA" w14:textId="734824A8" w:rsidR="004F7705" w:rsidRDefault="00D67BAC">
          <w:pPr>
            <w:pStyle w:val="TOC2"/>
            <w:tabs>
              <w:tab w:val="left" w:pos="660"/>
              <w:tab w:val="right" w:leader="dot" w:pos="9350"/>
            </w:tabs>
            <w:rPr>
              <w:rFonts w:eastAsiaTheme="minorEastAsia"/>
              <w:noProof/>
            </w:rPr>
          </w:pPr>
          <w:hyperlink w:anchor="_Toc76049014" w:history="1">
            <w:r w:rsidR="004F7705" w:rsidRPr="00697FD5">
              <w:rPr>
                <w:rStyle w:val="Hyperlink"/>
                <w:noProof/>
              </w:rPr>
              <w:t>C.</w:t>
            </w:r>
            <w:r w:rsidR="004F7705">
              <w:rPr>
                <w:rFonts w:eastAsiaTheme="minorEastAsia"/>
                <w:noProof/>
              </w:rPr>
              <w:tab/>
            </w:r>
            <w:r w:rsidR="004F7705" w:rsidRPr="00697FD5">
              <w:rPr>
                <w:rStyle w:val="Hyperlink"/>
                <w:noProof/>
              </w:rPr>
              <w:t>5-years</w:t>
            </w:r>
            <w:r w:rsidR="004F7705">
              <w:rPr>
                <w:noProof/>
                <w:webHidden/>
              </w:rPr>
              <w:tab/>
            </w:r>
            <w:r w:rsidR="004F7705">
              <w:rPr>
                <w:noProof/>
                <w:webHidden/>
              </w:rPr>
              <w:fldChar w:fldCharType="begin"/>
            </w:r>
            <w:r w:rsidR="004F7705">
              <w:rPr>
                <w:noProof/>
                <w:webHidden/>
              </w:rPr>
              <w:instrText xml:space="preserve"> PAGEREF _Toc76049014 \h </w:instrText>
            </w:r>
            <w:r w:rsidR="004F7705">
              <w:rPr>
                <w:noProof/>
                <w:webHidden/>
              </w:rPr>
            </w:r>
            <w:r w:rsidR="004F7705">
              <w:rPr>
                <w:noProof/>
                <w:webHidden/>
              </w:rPr>
              <w:fldChar w:fldCharType="separate"/>
            </w:r>
            <w:r w:rsidR="004F7705">
              <w:rPr>
                <w:noProof/>
                <w:webHidden/>
              </w:rPr>
              <w:t>6</w:t>
            </w:r>
            <w:r w:rsidR="004F7705">
              <w:rPr>
                <w:noProof/>
                <w:webHidden/>
              </w:rPr>
              <w:fldChar w:fldCharType="end"/>
            </w:r>
          </w:hyperlink>
        </w:p>
        <w:p w14:paraId="2FA8D85C" w14:textId="3062651E" w:rsidR="004F7705" w:rsidRDefault="00D67BAC">
          <w:pPr>
            <w:pStyle w:val="TOC1"/>
            <w:rPr>
              <w:rFonts w:eastAsiaTheme="minorEastAsia"/>
              <w:noProof/>
            </w:rPr>
          </w:pPr>
          <w:hyperlink w:anchor="_Toc76049015" w:history="1">
            <w:r w:rsidR="004F7705" w:rsidRPr="00697FD5">
              <w:rPr>
                <w:rStyle w:val="Hyperlink"/>
                <w:noProof/>
              </w:rPr>
              <w:t>V.</w:t>
            </w:r>
            <w:r w:rsidR="004F7705">
              <w:rPr>
                <w:rFonts w:eastAsiaTheme="minorEastAsia"/>
                <w:noProof/>
              </w:rPr>
              <w:tab/>
            </w:r>
            <w:r w:rsidR="004F7705" w:rsidRPr="00697FD5">
              <w:rPr>
                <w:rStyle w:val="Hyperlink"/>
                <w:noProof/>
              </w:rPr>
              <w:t>Implementation Plan &amp; Accountability</w:t>
            </w:r>
            <w:r w:rsidR="004F7705">
              <w:rPr>
                <w:noProof/>
                <w:webHidden/>
              </w:rPr>
              <w:tab/>
            </w:r>
            <w:r w:rsidR="004F7705">
              <w:rPr>
                <w:noProof/>
                <w:webHidden/>
              </w:rPr>
              <w:fldChar w:fldCharType="begin"/>
            </w:r>
            <w:r w:rsidR="004F7705">
              <w:rPr>
                <w:noProof/>
                <w:webHidden/>
              </w:rPr>
              <w:instrText xml:space="preserve"> PAGEREF _Toc76049015 \h </w:instrText>
            </w:r>
            <w:r w:rsidR="004F7705">
              <w:rPr>
                <w:noProof/>
                <w:webHidden/>
              </w:rPr>
            </w:r>
            <w:r w:rsidR="004F7705">
              <w:rPr>
                <w:noProof/>
                <w:webHidden/>
              </w:rPr>
              <w:fldChar w:fldCharType="separate"/>
            </w:r>
            <w:r w:rsidR="004F7705">
              <w:rPr>
                <w:noProof/>
                <w:webHidden/>
              </w:rPr>
              <w:t>6</w:t>
            </w:r>
            <w:r w:rsidR="004F7705">
              <w:rPr>
                <w:noProof/>
                <w:webHidden/>
              </w:rPr>
              <w:fldChar w:fldCharType="end"/>
            </w:r>
          </w:hyperlink>
        </w:p>
        <w:p w14:paraId="7B8104EE" w14:textId="56FEFFC1" w:rsidR="004F7705" w:rsidRDefault="00D67BAC">
          <w:pPr>
            <w:pStyle w:val="TOC1"/>
            <w:rPr>
              <w:rFonts w:eastAsiaTheme="minorEastAsia"/>
              <w:noProof/>
            </w:rPr>
          </w:pPr>
          <w:hyperlink w:anchor="_Toc76049016" w:history="1">
            <w:r w:rsidR="004F7705" w:rsidRPr="00697FD5">
              <w:rPr>
                <w:rStyle w:val="Hyperlink"/>
                <w:noProof/>
              </w:rPr>
              <w:t>VI.</w:t>
            </w:r>
            <w:r w:rsidR="004F7705">
              <w:rPr>
                <w:rFonts w:eastAsiaTheme="minorEastAsia"/>
                <w:noProof/>
              </w:rPr>
              <w:tab/>
            </w:r>
            <w:r w:rsidR="004F7705" w:rsidRPr="00697FD5">
              <w:rPr>
                <w:rStyle w:val="Hyperlink"/>
                <w:noProof/>
              </w:rPr>
              <w:t>Exhibits</w:t>
            </w:r>
            <w:r w:rsidR="004F7705">
              <w:rPr>
                <w:noProof/>
                <w:webHidden/>
              </w:rPr>
              <w:tab/>
            </w:r>
            <w:r w:rsidR="004F7705">
              <w:rPr>
                <w:noProof/>
                <w:webHidden/>
              </w:rPr>
              <w:fldChar w:fldCharType="begin"/>
            </w:r>
            <w:r w:rsidR="004F7705">
              <w:rPr>
                <w:noProof/>
                <w:webHidden/>
              </w:rPr>
              <w:instrText xml:space="preserve"> PAGEREF _Toc76049016 \h </w:instrText>
            </w:r>
            <w:r w:rsidR="004F7705">
              <w:rPr>
                <w:noProof/>
                <w:webHidden/>
              </w:rPr>
            </w:r>
            <w:r w:rsidR="004F7705">
              <w:rPr>
                <w:noProof/>
                <w:webHidden/>
              </w:rPr>
              <w:fldChar w:fldCharType="separate"/>
            </w:r>
            <w:r w:rsidR="004F7705">
              <w:rPr>
                <w:noProof/>
                <w:webHidden/>
              </w:rPr>
              <w:t>6</w:t>
            </w:r>
            <w:r w:rsidR="004F7705">
              <w:rPr>
                <w:noProof/>
                <w:webHidden/>
              </w:rPr>
              <w:fldChar w:fldCharType="end"/>
            </w:r>
          </w:hyperlink>
        </w:p>
        <w:p w14:paraId="3E3E6A88" w14:textId="1FA7118E" w:rsidR="00C84D7A" w:rsidRDefault="00C84D7A" w:rsidP="00C84D7A">
          <w:r>
            <w:rPr>
              <w:b/>
              <w:bCs/>
              <w:noProof/>
            </w:rPr>
            <w:fldChar w:fldCharType="end"/>
          </w:r>
        </w:p>
      </w:sdtContent>
    </w:sdt>
    <w:p w14:paraId="72D49E1C" w14:textId="26023881" w:rsidR="00986BC8" w:rsidRDefault="00986BC8" w:rsidP="00D4511B">
      <w:pPr>
        <w:pStyle w:val="Heading1"/>
      </w:pPr>
      <w:bookmarkStart w:id="0" w:name="_Toc76049004"/>
      <w:r w:rsidRPr="00986BC8">
        <w:t>Background</w:t>
      </w:r>
      <w:bookmarkEnd w:id="0"/>
    </w:p>
    <w:p w14:paraId="3EF63AB8" w14:textId="77777777" w:rsidR="00C84D7A" w:rsidRDefault="00C84D7A" w:rsidP="00E32284"/>
    <w:p w14:paraId="379544D3" w14:textId="05C0CA3C" w:rsidR="00773A82" w:rsidRDefault="00773A82" w:rsidP="00773A82">
      <w:pPr>
        <w:pStyle w:val="Heading2"/>
      </w:pPr>
      <w:bookmarkStart w:id="1" w:name="_Toc76049005"/>
      <w:r>
        <w:t>General</w:t>
      </w:r>
      <w:bookmarkEnd w:id="1"/>
      <w:r w:rsidR="001E3DDD">
        <w:t xml:space="preserve"> </w:t>
      </w:r>
    </w:p>
    <w:p w14:paraId="4A18B052" w14:textId="4AEC1946" w:rsidR="00986BC8" w:rsidRDefault="00986BC8" w:rsidP="00773A82">
      <w:pPr>
        <w:ind w:left="1440"/>
      </w:pPr>
      <w:r w:rsidRPr="00986BC8">
        <w:t>Established in 1973, the City, County, and Local Government Law</w:t>
      </w:r>
      <w:r>
        <w:t xml:space="preserve"> (CCLGL)</w:t>
      </w:r>
      <w:r w:rsidRPr="00986BC8">
        <w:t xml:space="preserve"> Section</w:t>
      </w:r>
      <w:r>
        <w:t xml:space="preserve"> of the Florida Bar</w:t>
      </w:r>
      <w:r w:rsidRPr="00986BC8">
        <w:t xml:space="preserve"> is committed to providing </w:t>
      </w:r>
      <w:r>
        <w:t>its</w:t>
      </w:r>
      <w:r w:rsidRPr="00986BC8">
        <w:t xml:space="preserve"> members with the highest quality CLEs, networking opportunities, and resources to help them be successful, knowledgeable, and effective local government law attorneys. </w:t>
      </w:r>
      <w:r w:rsidR="00C84D7A">
        <w:t>Information about the Section, the services i</w:t>
      </w:r>
      <w:r w:rsidR="00857AFC">
        <w:t>t</w:t>
      </w:r>
      <w:r w:rsidR="00C84D7A">
        <w:t xml:space="preserve"> currently provides, its bylaws, and other resources, can be found on the Section’s website, </w:t>
      </w:r>
      <w:hyperlink r:id="rId8" w:history="1">
        <w:r w:rsidR="00C84D7A" w:rsidRPr="001506BA">
          <w:rPr>
            <w:rStyle w:val="Hyperlink"/>
          </w:rPr>
          <w:t>www.cclgl.org</w:t>
        </w:r>
      </w:hyperlink>
      <w:r w:rsidR="00C84D7A">
        <w:t xml:space="preserve">. </w:t>
      </w:r>
    </w:p>
    <w:p w14:paraId="39DA9330" w14:textId="1CA72D63" w:rsidR="00773A82" w:rsidRDefault="00773A82" w:rsidP="00773A82">
      <w:pPr>
        <w:pStyle w:val="Heading2"/>
      </w:pPr>
      <w:bookmarkStart w:id="2" w:name="_Toc76049006"/>
      <w:r>
        <w:t>Strategic Plan Task Force</w:t>
      </w:r>
      <w:bookmarkEnd w:id="2"/>
    </w:p>
    <w:p w14:paraId="7FB01330" w14:textId="172DF7AA" w:rsidR="00986BC8" w:rsidRDefault="00986BC8" w:rsidP="00773A82">
      <w:pPr>
        <w:tabs>
          <w:tab w:val="left" w:pos="1800"/>
        </w:tabs>
        <w:ind w:left="1440"/>
      </w:pPr>
      <w:r w:rsidRPr="00986BC8">
        <w:t xml:space="preserve">In 2020, the </w:t>
      </w:r>
      <w:r w:rsidR="00E26244">
        <w:t xml:space="preserve">CCLGL Section’s </w:t>
      </w:r>
      <w:r w:rsidRPr="00986BC8">
        <w:t>Executive Committee</w:t>
      </w:r>
      <w:r w:rsidR="00C84D7A">
        <w:t xml:space="preserve"> initiated the process of developing a strategic plan to guide the Section’s goals for the following 1, 3, and 5 year periods, along with updated mission </w:t>
      </w:r>
      <w:r w:rsidR="00E26244">
        <w:t xml:space="preserve">and vision </w:t>
      </w:r>
      <w:r w:rsidR="00C84D7A">
        <w:t>statement</w:t>
      </w:r>
      <w:r w:rsidR="00E26244">
        <w:t>s</w:t>
      </w:r>
      <w:r w:rsidR="00C84D7A">
        <w:t xml:space="preserve">. In 2021, a Strategic Plan Task Force was appointed, with the goal of </w:t>
      </w:r>
      <w:r w:rsidR="006C3A12">
        <w:t>adopting</w:t>
      </w:r>
      <w:r w:rsidR="00C84D7A">
        <w:t xml:space="preserve"> a Strategic Plan </w:t>
      </w:r>
      <w:r w:rsidR="006C3A12">
        <w:t>before</w:t>
      </w:r>
      <w:r w:rsidR="00C84D7A">
        <w:t xml:space="preserve"> the end of the 2021-</w:t>
      </w:r>
      <w:r w:rsidR="00C84D7A">
        <w:lastRenderedPageBreak/>
        <w:t xml:space="preserve">2022 Section year. </w:t>
      </w:r>
      <w:r w:rsidR="00857AFC">
        <w:t xml:space="preserve">This strategic plan was </w:t>
      </w:r>
      <w:r w:rsidR="002F6E45">
        <w:t>adopted by</w:t>
      </w:r>
      <w:r w:rsidR="00857AFC">
        <w:t xml:space="preserve"> the </w:t>
      </w:r>
      <w:r w:rsidR="002F6E45">
        <w:t xml:space="preserve">CCLGL </w:t>
      </w:r>
      <w:r w:rsidR="00857AFC">
        <w:t xml:space="preserve">Executive Council at its October </w:t>
      </w:r>
      <w:r w:rsidR="002F6E45">
        <w:t xml:space="preserve">14, </w:t>
      </w:r>
      <w:r w:rsidR="00857AFC">
        <w:t xml:space="preserve">2021 meeting. </w:t>
      </w:r>
      <w:r w:rsidR="00C84D7A">
        <w:t xml:space="preserve">The Task Force member were: </w:t>
      </w:r>
    </w:p>
    <w:p w14:paraId="5590F6AC" w14:textId="77777777" w:rsidR="00C84D7A" w:rsidRPr="00D62AEA" w:rsidRDefault="00C84D7A" w:rsidP="00773A82">
      <w:pPr>
        <w:pStyle w:val="ListParagraph"/>
        <w:numPr>
          <w:ilvl w:val="0"/>
          <w:numId w:val="6"/>
        </w:numPr>
        <w:ind w:left="2250"/>
      </w:pPr>
      <w:r w:rsidRPr="00D62AEA">
        <w:t>Tammi E. Bach (</w:t>
      </w:r>
      <w:hyperlink r:id="rId9" w:history="1">
        <w:r w:rsidRPr="00D62AEA">
          <w:rPr>
            <w:rStyle w:val="Hyperlink"/>
          </w:rPr>
          <w:t>tbach@fbfl.org</w:t>
        </w:r>
      </w:hyperlink>
      <w:r w:rsidRPr="00D62AEA">
        <w:t>)</w:t>
      </w:r>
      <w:r>
        <w:t xml:space="preserve"> </w:t>
      </w:r>
    </w:p>
    <w:p w14:paraId="2B4AA9B9" w14:textId="77777777" w:rsidR="00C84D7A" w:rsidRPr="00D62AEA" w:rsidRDefault="00C84D7A" w:rsidP="00773A82">
      <w:pPr>
        <w:pStyle w:val="ListParagraph"/>
        <w:numPr>
          <w:ilvl w:val="0"/>
          <w:numId w:val="6"/>
        </w:numPr>
        <w:ind w:left="2250"/>
      </w:pPr>
      <w:r w:rsidRPr="00D62AEA">
        <w:t>Amanda Coffey (</w:t>
      </w:r>
      <w:hyperlink r:id="rId10" w:history="1">
        <w:r w:rsidRPr="00D62AEA">
          <w:rPr>
            <w:rStyle w:val="Hyperlink"/>
          </w:rPr>
          <w:t>acoffey@pinellascounty.org</w:t>
        </w:r>
      </w:hyperlink>
      <w:r w:rsidRPr="00D62AEA">
        <w:t>)</w:t>
      </w:r>
    </w:p>
    <w:p w14:paraId="6A5DEF5A" w14:textId="77777777" w:rsidR="00C84D7A" w:rsidRPr="00D62AEA" w:rsidRDefault="00C84D7A" w:rsidP="00773A82">
      <w:pPr>
        <w:pStyle w:val="ListParagraph"/>
        <w:numPr>
          <w:ilvl w:val="0"/>
          <w:numId w:val="6"/>
        </w:numPr>
        <w:ind w:left="2250"/>
      </w:pPr>
      <w:r w:rsidRPr="00D62AEA">
        <w:t>Dana Crosby Collier</w:t>
      </w:r>
      <w:r>
        <w:t xml:space="preserve"> </w:t>
      </w:r>
      <w:r w:rsidRPr="00D62AEA">
        <w:t>(</w:t>
      </w:r>
      <w:hyperlink r:id="rId11" w:history="1">
        <w:r w:rsidRPr="00D62AEA">
          <w:rPr>
            <w:rStyle w:val="Hyperlink"/>
            <w:u w:val="none"/>
          </w:rPr>
          <w:t>dcollier@srvlegal.com</w:t>
        </w:r>
      </w:hyperlink>
      <w:r w:rsidRPr="00D62AEA">
        <w:t>)</w:t>
      </w:r>
    </w:p>
    <w:p w14:paraId="30B44509" w14:textId="77777777" w:rsidR="00C84D7A" w:rsidRPr="00C83EB8" w:rsidRDefault="00C84D7A" w:rsidP="00773A82">
      <w:pPr>
        <w:pStyle w:val="ListParagraph"/>
        <w:numPr>
          <w:ilvl w:val="0"/>
          <w:numId w:val="6"/>
        </w:numPr>
        <w:ind w:left="2250"/>
      </w:pPr>
      <w:r>
        <w:t>Don Crowell (</w:t>
      </w:r>
      <w:hyperlink r:id="rId12" w:history="1">
        <w:r w:rsidRPr="00A72F5C">
          <w:rPr>
            <w:rStyle w:val="Hyperlink"/>
          </w:rPr>
          <w:t>dcrowell@pinellascounty.org</w:t>
        </w:r>
      </w:hyperlink>
      <w:r>
        <w:t xml:space="preserve">) </w:t>
      </w:r>
    </w:p>
    <w:p w14:paraId="0EC92EFB" w14:textId="77777777" w:rsidR="00C84D7A" w:rsidRPr="00D62AEA" w:rsidRDefault="00C84D7A" w:rsidP="00773A82">
      <w:pPr>
        <w:pStyle w:val="ListParagraph"/>
        <w:numPr>
          <w:ilvl w:val="0"/>
          <w:numId w:val="6"/>
        </w:numPr>
        <w:ind w:left="2250"/>
      </w:pPr>
      <w:r w:rsidRPr="00D62AEA">
        <w:t>Isabelle Lopez (</w:t>
      </w:r>
      <w:hyperlink r:id="rId13" w:history="1">
        <w:r w:rsidRPr="00D62AEA">
          <w:rPr>
            <w:rStyle w:val="Hyperlink"/>
          </w:rPr>
          <w:t>ilopez@citystaug.com</w:t>
        </w:r>
      </w:hyperlink>
      <w:r w:rsidRPr="00D62AEA">
        <w:t>)</w:t>
      </w:r>
    </w:p>
    <w:p w14:paraId="571C1C50" w14:textId="5CAE6154" w:rsidR="00C84D7A" w:rsidRPr="00D62AEA" w:rsidRDefault="00C84D7A" w:rsidP="00773A82">
      <w:pPr>
        <w:pStyle w:val="ListParagraph"/>
        <w:numPr>
          <w:ilvl w:val="0"/>
          <w:numId w:val="6"/>
        </w:numPr>
        <w:ind w:left="2250"/>
      </w:pPr>
      <w:r w:rsidRPr="00D62AEA">
        <w:t>Janette Smith (</w:t>
      </w:r>
      <w:hyperlink r:id="rId14" w:history="1">
        <w:r w:rsidR="00666C93" w:rsidRPr="00A25DBE">
          <w:rPr>
            <w:rStyle w:val="Hyperlink"/>
          </w:rPr>
          <w:t>jms-law@live.com</w:t>
        </w:r>
      </w:hyperlink>
      <w:r>
        <w:t>)</w:t>
      </w:r>
      <w:r w:rsidR="00666C93">
        <w:t xml:space="preserve"> </w:t>
      </w:r>
      <w:r>
        <w:t xml:space="preserve"> </w:t>
      </w:r>
    </w:p>
    <w:p w14:paraId="2E5516F8" w14:textId="08357EB1" w:rsidR="00C84D7A" w:rsidRPr="00D62AEA" w:rsidRDefault="00C84D7A" w:rsidP="00773A82">
      <w:pPr>
        <w:pStyle w:val="ListParagraph"/>
        <w:numPr>
          <w:ilvl w:val="0"/>
          <w:numId w:val="6"/>
        </w:numPr>
        <w:ind w:left="2250"/>
      </w:pPr>
      <w:r w:rsidRPr="00D62AEA">
        <w:t>Pete Sweeney (</w:t>
      </w:r>
      <w:hyperlink r:id="rId15" w:history="1">
        <w:r w:rsidR="00666C93" w:rsidRPr="00A25DBE">
          <w:rPr>
            <w:rStyle w:val="Hyperlink"/>
          </w:rPr>
          <w:t>psweeney@blockscarpa.com</w:t>
        </w:r>
      </w:hyperlink>
      <w:r w:rsidRPr="00D62AEA">
        <w:t>)</w:t>
      </w:r>
      <w:r w:rsidR="00666C93">
        <w:t xml:space="preserve"> </w:t>
      </w:r>
    </w:p>
    <w:p w14:paraId="75E29EB2" w14:textId="77777777" w:rsidR="00C84D7A" w:rsidRPr="00D62AEA" w:rsidRDefault="00C84D7A" w:rsidP="00773A82">
      <w:pPr>
        <w:pStyle w:val="ListParagraph"/>
        <w:numPr>
          <w:ilvl w:val="0"/>
          <w:numId w:val="6"/>
        </w:numPr>
        <w:ind w:left="2250"/>
      </w:pPr>
      <w:r w:rsidRPr="00D62AEA">
        <w:t>Jeannine Williams (</w:t>
      </w:r>
      <w:hyperlink r:id="rId16" w:history="1">
        <w:r w:rsidRPr="00D62AEA">
          <w:rPr>
            <w:rStyle w:val="Hyperlink"/>
          </w:rPr>
          <w:t>jswillia@stpete.org</w:t>
        </w:r>
      </w:hyperlink>
      <w:r w:rsidRPr="00D62AEA">
        <w:t>)</w:t>
      </w:r>
    </w:p>
    <w:p w14:paraId="0BCB2686" w14:textId="11EF0C47" w:rsidR="00986BC8" w:rsidRDefault="00986BC8" w:rsidP="00773A82">
      <w:pPr>
        <w:ind w:left="1530"/>
        <w:rPr>
          <w:b/>
          <w:bCs/>
          <w:u w:val="single"/>
        </w:rPr>
      </w:pPr>
    </w:p>
    <w:p w14:paraId="734BFE22" w14:textId="77777777" w:rsidR="00773A82" w:rsidRPr="00773A82" w:rsidRDefault="00C84D7A" w:rsidP="00773A82">
      <w:pPr>
        <w:pStyle w:val="Heading2"/>
      </w:pPr>
      <w:bookmarkStart w:id="3" w:name="_Toc76049007"/>
      <w:r w:rsidRPr="00773A82">
        <w:t>Historical Mission statement</w:t>
      </w:r>
      <w:bookmarkEnd w:id="3"/>
    </w:p>
    <w:p w14:paraId="4CE6A339" w14:textId="3FCF5781" w:rsidR="00E32284" w:rsidRDefault="00C84D7A" w:rsidP="00773A82">
      <w:pPr>
        <w:ind w:left="1440"/>
        <w:rPr>
          <w:color w:val="1F497D"/>
        </w:rPr>
      </w:pPr>
      <w:r>
        <w:t>In or around 2000, t</w:t>
      </w:r>
      <w:r w:rsidRPr="00C84D7A">
        <w:t>he Section adopted the following</w:t>
      </w:r>
      <w:r w:rsidR="00E32284" w:rsidRPr="00C84D7A">
        <w:t xml:space="preserve"> mission statement, </w:t>
      </w:r>
      <w:r w:rsidR="00780CB6" w:rsidRPr="00C84D7A">
        <w:t>as published in</w:t>
      </w:r>
      <w:r w:rsidR="00E32284" w:rsidRPr="00C84D7A">
        <w:t xml:space="preserve"> the </w:t>
      </w:r>
      <w:hyperlink r:id="rId17" w:history="1">
        <w:r w:rsidR="00E32284" w:rsidRPr="00E32284">
          <w:rPr>
            <w:rStyle w:val="Hyperlink"/>
          </w:rPr>
          <w:t>2003 Agenda</w:t>
        </w:r>
      </w:hyperlink>
      <w:r>
        <w:rPr>
          <w:color w:val="1F497D"/>
        </w:rPr>
        <w:t>:</w:t>
      </w:r>
    </w:p>
    <w:p w14:paraId="4710B326" w14:textId="77777777" w:rsidR="00E32284" w:rsidRPr="00773A82" w:rsidRDefault="00780CB6" w:rsidP="00773A82">
      <w:pPr>
        <w:ind w:left="1440"/>
        <w:rPr>
          <w:i/>
          <w:iCs/>
          <w:u w:val="single"/>
        </w:rPr>
      </w:pPr>
      <w:r w:rsidRPr="00773A82">
        <w:rPr>
          <w:i/>
          <w:iCs/>
          <w:u w:val="single"/>
        </w:rPr>
        <w:t xml:space="preserve">CCLGL </w:t>
      </w:r>
      <w:r w:rsidR="00E32284" w:rsidRPr="00773A82">
        <w:rPr>
          <w:i/>
          <w:iCs/>
          <w:u w:val="single"/>
        </w:rPr>
        <w:t xml:space="preserve">Mission Statement </w:t>
      </w:r>
    </w:p>
    <w:p w14:paraId="66B592CB" w14:textId="77777777" w:rsidR="00E32284" w:rsidRPr="00773A82" w:rsidRDefault="00E32284" w:rsidP="00773A82">
      <w:pPr>
        <w:pStyle w:val="ListParagraph"/>
        <w:numPr>
          <w:ilvl w:val="0"/>
          <w:numId w:val="3"/>
        </w:numPr>
        <w:ind w:left="1980"/>
        <w:rPr>
          <w:rFonts w:eastAsia="Times New Roman"/>
          <w:i/>
          <w:iCs/>
        </w:rPr>
      </w:pPr>
      <w:r w:rsidRPr="00773A82">
        <w:rPr>
          <w:rFonts w:eastAsia="Times New Roman"/>
          <w:i/>
          <w:iCs/>
        </w:rPr>
        <w:t xml:space="preserve">To generally serve as an organization and resource within The Florida Bar for lawyers representing local government interests and also practicing in this field on behalf of private interests. </w:t>
      </w:r>
    </w:p>
    <w:p w14:paraId="5ECD555A" w14:textId="77777777" w:rsidR="00C46A66" w:rsidRPr="00773A82" w:rsidRDefault="00C46A66" w:rsidP="00773A82">
      <w:pPr>
        <w:pStyle w:val="ListParagraph"/>
        <w:numPr>
          <w:ilvl w:val="0"/>
          <w:numId w:val="3"/>
        </w:numPr>
        <w:ind w:left="1980"/>
        <w:rPr>
          <w:rFonts w:eastAsia="Times New Roman"/>
          <w:i/>
          <w:iCs/>
        </w:rPr>
      </w:pPr>
      <w:r w:rsidRPr="00773A82">
        <w:rPr>
          <w:rFonts w:eastAsia="Times New Roman"/>
          <w:i/>
          <w:iCs/>
        </w:rPr>
        <w:t>To be informed regarding the development of local government law, in Florida and nationally, and to actively participate in its formulation, both legislatively and through participation in the development of case law affecting and relating to local government.  </w:t>
      </w:r>
    </w:p>
    <w:p w14:paraId="06505536" w14:textId="77777777" w:rsidR="00E32284" w:rsidRPr="00773A82" w:rsidRDefault="00E32284" w:rsidP="00773A82">
      <w:pPr>
        <w:pStyle w:val="ListParagraph"/>
        <w:numPr>
          <w:ilvl w:val="0"/>
          <w:numId w:val="3"/>
        </w:numPr>
        <w:ind w:left="1980"/>
        <w:rPr>
          <w:rFonts w:eastAsia="Times New Roman"/>
          <w:i/>
          <w:iCs/>
        </w:rPr>
      </w:pPr>
      <w:r w:rsidRPr="00773A82">
        <w:rPr>
          <w:rFonts w:eastAsia="Times New Roman"/>
          <w:i/>
          <w:iCs/>
        </w:rPr>
        <w:t xml:space="preserve">To serve as a liaison among the public, the general membership of The Florida Bar, and the Board of Governors by providing a forum for the development and exchange of ideas in matters affecting local government law. </w:t>
      </w:r>
    </w:p>
    <w:p w14:paraId="52E1A13A" w14:textId="77777777" w:rsidR="00E32284" w:rsidRPr="00773A82" w:rsidRDefault="00E32284" w:rsidP="00773A82">
      <w:pPr>
        <w:pStyle w:val="ListParagraph"/>
        <w:numPr>
          <w:ilvl w:val="0"/>
          <w:numId w:val="3"/>
        </w:numPr>
        <w:ind w:left="1980"/>
        <w:rPr>
          <w:rFonts w:eastAsia="Times New Roman"/>
          <w:i/>
          <w:iCs/>
        </w:rPr>
      </w:pPr>
      <w:r w:rsidRPr="00773A82">
        <w:rPr>
          <w:rFonts w:eastAsia="Times New Roman"/>
          <w:i/>
          <w:iCs/>
        </w:rPr>
        <w:t>To function as a resource of information to members of The Florida Bar relating to local government law, including the publication of a newsletter, sponsorship of seminars and other continuing legal education events, and the production of publications in various forms.</w:t>
      </w:r>
    </w:p>
    <w:p w14:paraId="6C652630" w14:textId="7F76F885" w:rsidR="00C84D7A" w:rsidRDefault="00C84D7A" w:rsidP="00E32284"/>
    <w:p w14:paraId="1228F48A" w14:textId="2B7A63AC" w:rsidR="00C84D7A" w:rsidRDefault="00C84D7A" w:rsidP="00773A82">
      <w:pPr>
        <w:ind w:left="1530"/>
      </w:pPr>
      <w:r>
        <w:t xml:space="preserve">While this mission statement does highlight many of the services the Section provides, it does not adequately address the current core mission of the Section, which includes not just the provision of resources but also the </w:t>
      </w:r>
      <w:r w:rsidR="00773A82">
        <w:t xml:space="preserve">professional </w:t>
      </w:r>
      <w:r>
        <w:t>development of its members,</w:t>
      </w:r>
      <w:r w:rsidR="00773A82">
        <w:t xml:space="preserve"> with a focus on inclusion and diversity. The Section’s Diversity &amp; Inclusion Committee developed a revised mission statement, which was further revised and adopted by the Strategic Plan Task Force, to be approved by the Executive Council. </w:t>
      </w:r>
    </w:p>
    <w:p w14:paraId="40FCDBC9" w14:textId="24A73D22" w:rsidR="00773A82" w:rsidRDefault="00773A82" w:rsidP="00773A82">
      <w:pPr>
        <w:pStyle w:val="Heading2"/>
      </w:pPr>
      <w:bookmarkStart w:id="4" w:name="_Toc76049008"/>
      <w:r>
        <w:t>Member Input:</w:t>
      </w:r>
      <w:bookmarkEnd w:id="4"/>
      <w:r>
        <w:t xml:space="preserve">  </w:t>
      </w:r>
    </w:p>
    <w:p w14:paraId="114E911C" w14:textId="539E8575" w:rsidR="00773A82" w:rsidRDefault="00773A82" w:rsidP="00773A82">
      <w:pPr>
        <w:ind w:left="1440"/>
      </w:pPr>
      <w:r>
        <w:t>Prior to drafting the Strategic Plan, the Task Force sen</w:t>
      </w:r>
      <w:r w:rsidR="00AA1938">
        <w:t>t</w:t>
      </w:r>
      <w:r>
        <w:t xml:space="preserve"> a survey to all </w:t>
      </w:r>
      <w:r w:rsidRPr="00773A82">
        <w:t>1,859</w:t>
      </w:r>
      <w:r>
        <w:t xml:space="preserve"> Section members in June, 2021, asking them about their </w:t>
      </w:r>
      <w:r w:rsidRPr="00773A82">
        <w:t>priorities, goals, and objectives for the Section</w:t>
      </w:r>
      <w:r>
        <w:t xml:space="preserve">. </w:t>
      </w:r>
      <w:r w:rsidRPr="00773A82">
        <w:t xml:space="preserve">A total of 159 completed surveys were received by the deadline, for a response rate of 9%. Those who responded provided thoughtful suggestions and comments, </w:t>
      </w:r>
      <w:r>
        <w:t>which</w:t>
      </w:r>
      <w:r w:rsidRPr="00773A82">
        <w:t xml:space="preserve"> the Strategic Plan Task Force</w:t>
      </w:r>
      <w:r>
        <w:t xml:space="preserve"> took into consideration in preparing the plan.</w:t>
      </w:r>
    </w:p>
    <w:p w14:paraId="5025F977" w14:textId="3D981C86" w:rsidR="00C4584E" w:rsidRDefault="00C4584E" w:rsidP="00D4511B">
      <w:pPr>
        <w:ind w:left="1440"/>
      </w:pPr>
      <w:r>
        <w:t>Of particular note, when asked what the CCLGL Section should focus on over the next three years (with the option of selecting multiple answers), responders answered the following:</w:t>
      </w:r>
    </w:p>
    <w:p w14:paraId="0F8B0ED5" w14:textId="77777777" w:rsidR="008E6265" w:rsidRDefault="008E6265" w:rsidP="00D4511B">
      <w:pPr>
        <w:ind w:left="1440"/>
      </w:pPr>
    </w:p>
    <w:tbl>
      <w:tblPr>
        <w:tblStyle w:val="TableGrid"/>
        <w:tblpPr w:leftFromText="180" w:rightFromText="180" w:vertAnchor="text" w:horzAnchor="margin" w:tblpXSpec="right" w:tblpY="43"/>
        <w:tblW w:w="0" w:type="auto"/>
        <w:tblLayout w:type="fixed"/>
        <w:tblLook w:val="0000" w:firstRow="0" w:lastRow="0" w:firstColumn="0" w:lastColumn="0" w:noHBand="0" w:noVBand="0"/>
        <w:tblCaption w:val="Table of survey responses"/>
      </w:tblPr>
      <w:tblGrid>
        <w:gridCol w:w="6467"/>
        <w:gridCol w:w="1021"/>
      </w:tblGrid>
      <w:tr w:rsidR="00C4584E" w:rsidRPr="00C4584E" w14:paraId="1EF3EF2E" w14:textId="77777777" w:rsidTr="00C4584E">
        <w:trPr>
          <w:trHeight w:val="161"/>
        </w:trPr>
        <w:tc>
          <w:tcPr>
            <w:tcW w:w="6467" w:type="dxa"/>
          </w:tcPr>
          <w:p w14:paraId="4B53D41A" w14:textId="77777777" w:rsidR="00C4584E" w:rsidRPr="00F36FC5" w:rsidRDefault="00C4584E" w:rsidP="00C4584E">
            <w:pPr>
              <w:autoSpaceDE w:val="0"/>
              <w:autoSpaceDN w:val="0"/>
              <w:adjustRightInd w:val="0"/>
              <w:rPr>
                <w:rStyle w:val="Strong"/>
              </w:rPr>
            </w:pPr>
            <w:r w:rsidRPr="00F36FC5">
              <w:rPr>
                <w:rStyle w:val="Strong"/>
              </w:rPr>
              <w:lastRenderedPageBreak/>
              <w:t xml:space="preserve">Category </w:t>
            </w:r>
          </w:p>
        </w:tc>
        <w:tc>
          <w:tcPr>
            <w:tcW w:w="1021" w:type="dxa"/>
          </w:tcPr>
          <w:p w14:paraId="69FCB68B" w14:textId="77777777" w:rsidR="00C4584E" w:rsidRPr="00F36FC5" w:rsidRDefault="00C4584E" w:rsidP="00C4584E">
            <w:pPr>
              <w:autoSpaceDE w:val="0"/>
              <w:autoSpaceDN w:val="0"/>
              <w:adjustRightInd w:val="0"/>
              <w:rPr>
                <w:rStyle w:val="Strong"/>
              </w:rPr>
            </w:pPr>
            <w:r w:rsidRPr="00F36FC5">
              <w:rPr>
                <w:rStyle w:val="Strong"/>
              </w:rPr>
              <w:t xml:space="preserve">Percent </w:t>
            </w:r>
          </w:p>
        </w:tc>
      </w:tr>
      <w:tr w:rsidR="00C4584E" w:rsidRPr="00C4584E" w14:paraId="4C7BED7E" w14:textId="77777777" w:rsidTr="00C4584E">
        <w:trPr>
          <w:trHeight w:val="299"/>
        </w:trPr>
        <w:tc>
          <w:tcPr>
            <w:tcW w:w="6467" w:type="dxa"/>
          </w:tcPr>
          <w:p w14:paraId="0F2B74C8"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Establishing a database of sample ordinances, resolutions, agreements, and </w:t>
            </w:r>
          </w:p>
          <w:p w14:paraId="112BD18F"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other documents (specify in comments below) </w:t>
            </w:r>
          </w:p>
        </w:tc>
        <w:tc>
          <w:tcPr>
            <w:tcW w:w="1021" w:type="dxa"/>
          </w:tcPr>
          <w:p w14:paraId="59131791"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76 </w:t>
            </w:r>
          </w:p>
        </w:tc>
      </w:tr>
      <w:tr w:rsidR="00C4584E" w:rsidRPr="00C4584E" w14:paraId="687793B4" w14:textId="77777777" w:rsidTr="00C4584E">
        <w:trPr>
          <w:trHeight w:val="161"/>
        </w:trPr>
        <w:tc>
          <w:tcPr>
            <w:tcW w:w="6467" w:type="dxa"/>
          </w:tcPr>
          <w:p w14:paraId="4952D01E"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Enhancing/expanding CLE options </w:t>
            </w:r>
          </w:p>
        </w:tc>
        <w:tc>
          <w:tcPr>
            <w:tcW w:w="1021" w:type="dxa"/>
          </w:tcPr>
          <w:p w14:paraId="0906E478"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66 </w:t>
            </w:r>
          </w:p>
        </w:tc>
      </w:tr>
      <w:tr w:rsidR="00C4584E" w:rsidRPr="00C4584E" w14:paraId="7AEC67F6" w14:textId="77777777" w:rsidTr="00C4584E">
        <w:trPr>
          <w:trHeight w:val="161"/>
        </w:trPr>
        <w:tc>
          <w:tcPr>
            <w:tcW w:w="6467" w:type="dxa"/>
          </w:tcPr>
          <w:p w14:paraId="4E6A3E80"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Reinforcing/strengthening existing resources &amp; projects </w:t>
            </w:r>
          </w:p>
        </w:tc>
        <w:tc>
          <w:tcPr>
            <w:tcW w:w="1021" w:type="dxa"/>
          </w:tcPr>
          <w:p w14:paraId="5CEC93BB"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35 </w:t>
            </w:r>
          </w:p>
        </w:tc>
      </w:tr>
      <w:tr w:rsidR="00C4584E" w:rsidRPr="00C4584E" w14:paraId="3E0EDAB4" w14:textId="77777777" w:rsidTr="00C4584E">
        <w:trPr>
          <w:trHeight w:val="299"/>
        </w:trPr>
        <w:tc>
          <w:tcPr>
            <w:tcW w:w="6467" w:type="dxa"/>
          </w:tcPr>
          <w:p w14:paraId="5A5D524F"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Creating opportunities for more involvement of members in Section </w:t>
            </w:r>
          </w:p>
          <w:p w14:paraId="492B89F9"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programs and leadership </w:t>
            </w:r>
          </w:p>
        </w:tc>
        <w:tc>
          <w:tcPr>
            <w:tcW w:w="1021" w:type="dxa"/>
          </w:tcPr>
          <w:p w14:paraId="2658F72A"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33 </w:t>
            </w:r>
          </w:p>
        </w:tc>
      </w:tr>
      <w:tr w:rsidR="00C4584E" w:rsidRPr="00C4584E" w14:paraId="5106BF8A" w14:textId="77777777" w:rsidTr="00C4584E">
        <w:trPr>
          <w:trHeight w:val="299"/>
        </w:trPr>
        <w:tc>
          <w:tcPr>
            <w:tcW w:w="6467" w:type="dxa"/>
          </w:tcPr>
          <w:p w14:paraId="5AE8FA10"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Legislative advocacy/lobbying (subject to Florida Bar rules and requiring </w:t>
            </w:r>
          </w:p>
          <w:p w14:paraId="36CE2D60"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Bylaw revisions) </w:t>
            </w:r>
          </w:p>
        </w:tc>
        <w:tc>
          <w:tcPr>
            <w:tcW w:w="1021" w:type="dxa"/>
          </w:tcPr>
          <w:p w14:paraId="1EAF957E"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31 </w:t>
            </w:r>
          </w:p>
        </w:tc>
      </w:tr>
      <w:tr w:rsidR="00C4584E" w:rsidRPr="00C4584E" w14:paraId="180B2AB5" w14:textId="77777777" w:rsidTr="00C4584E">
        <w:trPr>
          <w:trHeight w:val="299"/>
        </w:trPr>
        <w:tc>
          <w:tcPr>
            <w:tcW w:w="6467" w:type="dxa"/>
          </w:tcPr>
          <w:p w14:paraId="0AEEF6E4"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Community outreach/recruiting new attorneys into local government </w:t>
            </w:r>
          </w:p>
          <w:p w14:paraId="0C822F92"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practice </w:t>
            </w:r>
          </w:p>
        </w:tc>
        <w:tc>
          <w:tcPr>
            <w:tcW w:w="1021" w:type="dxa"/>
          </w:tcPr>
          <w:p w14:paraId="7967A3FD"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20 </w:t>
            </w:r>
          </w:p>
        </w:tc>
      </w:tr>
      <w:tr w:rsidR="00C4584E" w:rsidRPr="00C4584E" w14:paraId="3B990D29" w14:textId="77777777" w:rsidTr="00C4584E">
        <w:trPr>
          <w:trHeight w:val="161"/>
        </w:trPr>
        <w:tc>
          <w:tcPr>
            <w:tcW w:w="6467" w:type="dxa"/>
          </w:tcPr>
          <w:p w14:paraId="7F7216BA"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Other </w:t>
            </w:r>
          </w:p>
        </w:tc>
        <w:tc>
          <w:tcPr>
            <w:tcW w:w="1021" w:type="dxa"/>
          </w:tcPr>
          <w:p w14:paraId="56DEC785" w14:textId="77777777" w:rsidR="00C4584E" w:rsidRPr="00C4584E" w:rsidRDefault="00C4584E" w:rsidP="00C4584E">
            <w:pPr>
              <w:autoSpaceDE w:val="0"/>
              <w:autoSpaceDN w:val="0"/>
              <w:adjustRightInd w:val="0"/>
              <w:rPr>
                <w:rFonts w:ascii="Calibri" w:hAnsi="Calibri" w:cs="Calibri"/>
                <w:color w:val="000000"/>
                <w:sz w:val="20"/>
                <w:szCs w:val="20"/>
              </w:rPr>
            </w:pPr>
            <w:r w:rsidRPr="00C4584E">
              <w:rPr>
                <w:rFonts w:ascii="Calibri" w:hAnsi="Calibri" w:cs="Calibri"/>
                <w:color w:val="000000"/>
                <w:sz w:val="20"/>
                <w:szCs w:val="20"/>
              </w:rPr>
              <w:t xml:space="preserve">2 </w:t>
            </w:r>
          </w:p>
        </w:tc>
      </w:tr>
    </w:tbl>
    <w:p w14:paraId="412AD455" w14:textId="77777777" w:rsidR="00C4584E" w:rsidRDefault="00C4584E" w:rsidP="00D4511B">
      <w:pPr>
        <w:ind w:left="1440"/>
      </w:pPr>
    </w:p>
    <w:p w14:paraId="681B1B0C" w14:textId="5BE02651" w:rsidR="00D4511B" w:rsidRPr="00C84D7A" w:rsidRDefault="00C4584E" w:rsidP="00D4511B">
      <w:pPr>
        <w:ind w:left="1440"/>
      </w:pPr>
      <w:r>
        <w:t xml:space="preserve"> </w:t>
      </w:r>
    </w:p>
    <w:p w14:paraId="64BC7671" w14:textId="77777777" w:rsidR="00C4584E" w:rsidRDefault="0027718D" w:rsidP="0027718D">
      <w:pPr>
        <w:tabs>
          <w:tab w:val="left" w:pos="4089"/>
        </w:tabs>
        <w:ind w:left="115"/>
        <w:contextualSpacing/>
        <w:rPr>
          <w:i/>
          <w:iCs/>
        </w:rPr>
      </w:pPr>
      <w:r w:rsidRPr="0027718D">
        <w:rPr>
          <w:i/>
          <w:iCs/>
        </w:rPr>
        <w:tab/>
      </w:r>
    </w:p>
    <w:p w14:paraId="5FADEA15" w14:textId="2D18C05E" w:rsidR="0027718D" w:rsidRPr="00C4584E" w:rsidRDefault="00C4584E" w:rsidP="00C4584E">
      <w:pPr>
        <w:tabs>
          <w:tab w:val="left" w:pos="1440"/>
        </w:tabs>
        <w:ind w:left="115"/>
        <w:contextualSpacing/>
      </w:pPr>
      <w:r>
        <w:rPr>
          <w:i/>
          <w:iCs/>
        </w:rPr>
        <w:tab/>
      </w:r>
      <w:r>
        <w:t>The complete survey results are attached as Exhibit A.</w:t>
      </w:r>
    </w:p>
    <w:p w14:paraId="2DFA11BB" w14:textId="7FB937D0" w:rsidR="0027718D" w:rsidRPr="0027718D" w:rsidRDefault="0027718D" w:rsidP="00D4511B">
      <w:pPr>
        <w:pStyle w:val="Heading1"/>
      </w:pPr>
      <w:bookmarkStart w:id="5" w:name="_Toc76049009"/>
      <w:r w:rsidRPr="0027718D">
        <w:t>Mission Statement:</w:t>
      </w:r>
      <w:bookmarkEnd w:id="5"/>
    </w:p>
    <w:p w14:paraId="0D556347" w14:textId="77777777" w:rsidR="00773A82" w:rsidRDefault="00773A82" w:rsidP="00BE60A3">
      <w:pPr>
        <w:tabs>
          <w:tab w:val="left" w:pos="2340"/>
        </w:tabs>
        <w:ind w:left="115"/>
        <w:contextualSpacing/>
      </w:pPr>
    </w:p>
    <w:p w14:paraId="1A19F19A" w14:textId="77777777" w:rsidR="00773A82" w:rsidRDefault="00773A82" w:rsidP="00773A82">
      <w:pPr>
        <w:tabs>
          <w:tab w:val="left" w:pos="2340"/>
        </w:tabs>
        <w:ind w:left="720"/>
        <w:contextualSpacing/>
      </w:pPr>
      <w:r>
        <w:t>The Strategic Plan Task Force proposed the following revised mission statement, to be adopted by the CCLGL Section’s Executive Council:</w:t>
      </w:r>
    </w:p>
    <w:p w14:paraId="17A336ED" w14:textId="77777777" w:rsidR="00773A82" w:rsidRDefault="00773A82" w:rsidP="00773A82">
      <w:pPr>
        <w:tabs>
          <w:tab w:val="left" w:pos="2340"/>
        </w:tabs>
        <w:ind w:left="720"/>
        <w:contextualSpacing/>
      </w:pPr>
    </w:p>
    <w:p w14:paraId="6D86EE33" w14:textId="5FAD1BA0" w:rsidR="0027718D" w:rsidRPr="00773A82" w:rsidRDefault="00BE60A3" w:rsidP="00773A82">
      <w:pPr>
        <w:tabs>
          <w:tab w:val="left" w:pos="2340"/>
        </w:tabs>
        <w:ind w:left="1170"/>
        <w:contextualSpacing/>
        <w:rPr>
          <w:i/>
          <w:iCs/>
        </w:rPr>
      </w:pPr>
      <w:r w:rsidRPr="00773A82">
        <w:rPr>
          <w:i/>
          <w:iCs/>
        </w:rPr>
        <w:t xml:space="preserve">The Florida Bar’s City, County </w:t>
      </w:r>
      <w:r w:rsidR="00BC1F6E" w:rsidRPr="00773A82">
        <w:rPr>
          <w:i/>
          <w:iCs/>
        </w:rPr>
        <w:t xml:space="preserve">and </w:t>
      </w:r>
      <w:r w:rsidRPr="00773A82">
        <w:rPr>
          <w:i/>
          <w:iCs/>
        </w:rPr>
        <w:t>Local Government</w:t>
      </w:r>
      <w:r w:rsidR="00BC1F6E" w:rsidRPr="00773A82">
        <w:rPr>
          <w:i/>
          <w:iCs/>
        </w:rPr>
        <w:t xml:space="preserve"> Law (CCLGL)</w:t>
      </w:r>
      <w:r w:rsidRPr="00773A82">
        <w:rPr>
          <w:i/>
          <w:iCs/>
        </w:rPr>
        <w:t xml:space="preserve"> Section (“Section”) is dedicated to connecting public and private local government practitioners in fellowship, continuing legal education, career opportunities,</w:t>
      </w:r>
      <w:r w:rsidR="006C3A12">
        <w:rPr>
          <w:i/>
          <w:iCs/>
        </w:rPr>
        <w:t xml:space="preserve"> </w:t>
      </w:r>
      <w:r w:rsidRPr="00773A82">
        <w:rPr>
          <w:i/>
          <w:iCs/>
        </w:rPr>
        <w:t xml:space="preserve">mental and physical health awareness, and diversity and inclusion initiatives.  We are committed to upholding the highest standards of professionalism and integrity by </w:t>
      </w:r>
      <w:r w:rsidR="00BC1F6E" w:rsidRPr="00773A82">
        <w:rPr>
          <w:i/>
          <w:iCs/>
        </w:rPr>
        <w:t xml:space="preserve">providing resources to help our members </w:t>
      </w:r>
      <w:r w:rsidRPr="00773A82">
        <w:rPr>
          <w:i/>
          <w:iCs/>
        </w:rPr>
        <w:t xml:space="preserve">represent local governmental and private clients with commitment, candor, cordiality, and creativity.  We recognize that each local government practitioner has an obligation to uphold the laws of every level of government so that the core tenets of justice, democracy, and procedural propriety are observed.  The Section values diversity and understands that historically marginalized groups remain underrepresented in the legal profession.  It is our mission to be diverse and inclusive with a goal of ensuring the Section mirrors our society in its membership and leadership. We are committed to increasing member engagement, fostering a strong sense of community, and </w:t>
      </w:r>
      <w:r w:rsidR="006C3A12">
        <w:rPr>
          <w:i/>
          <w:iCs/>
        </w:rPr>
        <w:t xml:space="preserve">empowering our members to resolve </w:t>
      </w:r>
      <w:r w:rsidRPr="00773A82">
        <w:rPr>
          <w:i/>
          <w:iCs/>
        </w:rPr>
        <w:t>legal issues with thoughtful advocacy.</w:t>
      </w:r>
    </w:p>
    <w:p w14:paraId="6C6D0E5D" w14:textId="77777777" w:rsidR="0027718D" w:rsidRPr="0027718D" w:rsidRDefault="0027718D" w:rsidP="0027718D">
      <w:pPr>
        <w:tabs>
          <w:tab w:val="left" w:pos="4089"/>
        </w:tabs>
        <w:ind w:left="115"/>
        <w:contextualSpacing/>
        <w:rPr>
          <w:b/>
          <w:bCs/>
          <w:i/>
          <w:iCs/>
        </w:rPr>
      </w:pPr>
      <w:r w:rsidRPr="0027718D">
        <w:rPr>
          <w:b/>
          <w:bCs/>
          <w:i/>
          <w:iCs/>
        </w:rPr>
        <w:tab/>
      </w:r>
    </w:p>
    <w:p w14:paraId="2ECCFF18" w14:textId="0D6B36AC" w:rsidR="0027718D" w:rsidRDefault="0027718D" w:rsidP="00D4511B">
      <w:pPr>
        <w:pStyle w:val="Heading1"/>
      </w:pPr>
      <w:bookmarkStart w:id="6" w:name="_Toc76049010"/>
      <w:r w:rsidRPr="0027718D">
        <w:t xml:space="preserve">Future-focused </w:t>
      </w:r>
      <w:r w:rsidR="006C3A12">
        <w:t>V</w:t>
      </w:r>
      <w:r w:rsidRPr="0027718D">
        <w:t xml:space="preserve">ision </w:t>
      </w:r>
      <w:r w:rsidR="006C3A12">
        <w:t>S</w:t>
      </w:r>
      <w:r w:rsidRPr="0027718D">
        <w:t>tatement</w:t>
      </w:r>
      <w:bookmarkEnd w:id="6"/>
    </w:p>
    <w:p w14:paraId="0963188F" w14:textId="77777777" w:rsidR="00BC1F6E" w:rsidRPr="00BC1F6E" w:rsidRDefault="00BC1F6E" w:rsidP="00773A82">
      <w:pPr>
        <w:ind w:left="720"/>
        <w:rPr>
          <w:rFonts w:eastAsia="Times New Roman"/>
          <w:color w:val="1F4E79" w:themeColor="accent5" w:themeShade="80"/>
        </w:rPr>
      </w:pPr>
      <w:r w:rsidRPr="00BC1F6E">
        <w:t>In support of its mission statement, the Section will</w:t>
      </w:r>
      <w:r>
        <w:t xml:space="preserve"> continue to</w:t>
      </w:r>
      <w:r w:rsidRPr="00BC1F6E">
        <w:t>:</w:t>
      </w:r>
    </w:p>
    <w:p w14:paraId="39B1DB73" w14:textId="4339ECD6" w:rsidR="00BC1F6E" w:rsidRPr="00BC1F6E" w:rsidRDefault="00BC1F6E" w:rsidP="00BC1F6E">
      <w:pPr>
        <w:pStyle w:val="ListParagraph"/>
        <w:numPr>
          <w:ilvl w:val="0"/>
          <w:numId w:val="3"/>
        </w:numPr>
        <w:rPr>
          <w:rFonts w:eastAsia="Times New Roman"/>
        </w:rPr>
      </w:pPr>
      <w:r w:rsidRPr="00BC1F6E">
        <w:rPr>
          <w:rFonts w:eastAsia="Times New Roman"/>
        </w:rPr>
        <w:t xml:space="preserve">Serve as </w:t>
      </w:r>
      <w:r>
        <w:rPr>
          <w:rFonts w:eastAsia="Times New Roman"/>
        </w:rPr>
        <w:t>a</w:t>
      </w:r>
      <w:r w:rsidRPr="00BC1F6E">
        <w:rPr>
          <w:rFonts w:eastAsia="Times New Roman"/>
        </w:rPr>
        <w:t xml:space="preserve"> resource within The Florida Bar for lawyers practicing in th</w:t>
      </w:r>
      <w:r>
        <w:rPr>
          <w:rFonts w:eastAsia="Times New Roman"/>
        </w:rPr>
        <w:t xml:space="preserve">e </w:t>
      </w:r>
      <w:r w:rsidRPr="00BC1F6E">
        <w:rPr>
          <w:rFonts w:eastAsia="Times New Roman"/>
        </w:rPr>
        <w:t>field</w:t>
      </w:r>
      <w:r>
        <w:rPr>
          <w:rFonts w:eastAsia="Times New Roman"/>
        </w:rPr>
        <w:t xml:space="preserve"> of local government law</w:t>
      </w:r>
      <w:r w:rsidRPr="00BC1F6E">
        <w:rPr>
          <w:rFonts w:eastAsia="Times New Roman"/>
        </w:rPr>
        <w:t xml:space="preserve"> on behalf of </w:t>
      </w:r>
      <w:r w:rsidR="00FD244C">
        <w:rPr>
          <w:rFonts w:eastAsia="Times New Roman"/>
        </w:rPr>
        <w:t xml:space="preserve">local governments as well as </w:t>
      </w:r>
      <w:r w:rsidR="004F5E5F">
        <w:rPr>
          <w:rFonts w:eastAsia="Times New Roman"/>
        </w:rPr>
        <w:t xml:space="preserve">on behalf of </w:t>
      </w:r>
      <w:r w:rsidR="00FD244C">
        <w:rPr>
          <w:rFonts w:eastAsia="Times New Roman"/>
        </w:rPr>
        <w:t xml:space="preserve">other </w:t>
      </w:r>
      <w:r>
        <w:rPr>
          <w:rFonts w:eastAsia="Times New Roman"/>
        </w:rPr>
        <w:t xml:space="preserve">public and </w:t>
      </w:r>
      <w:r w:rsidRPr="00BC1F6E">
        <w:rPr>
          <w:rFonts w:eastAsia="Times New Roman"/>
        </w:rPr>
        <w:t xml:space="preserve">private interests. </w:t>
      </w:r>
    </w:p>
    <w:p w14:paraId="773C98C6" w14:textId="35ACF008" w:rsidR="00BC1F6E" w:rsidRDefault="00BC1F6E" w:rsidP="00BC1F6E">
      <w:pPr>
        <w:pStyle w:val="ListParagraph"/>
        <w:numPr>
          <w:ilvl w:val="0"/>
          <w:numId w:val="3"/>
        </w:numPr>
        <w:rPr>
          <w:rFonts w:eastAsia="Times New Roman"/>
        </w:rPr>
      </w:pPr>
      <w:r>
        <w:rPr>
          <w:rFonts w:eastAsia="Times New Roman"/>
        </w:rPr>
        <w:t>Provide our members with high</w:t>
      </w:r>
      <w:r w:rsidRPr="00BC1F6E">
        <w:rPr>
          <w:rFonts w:eastAsia="Times New Roman"/>
        </w:rPr>
        <w:t xml:space="preserve"> quality </w:t>
      </w:r>
      <w:r>
        <w:rPr>
          <w:rFonts w:eastAsia="Times New Roman"/>
        </w:rPr>
        <w:t>tools, programs, and resources—including seminars and other continuing legal education programs;</w:t>
      </w:r>
      <w:r w:rsidRPr="00BC1F6E">
        <w:rPr>
          <w:rFonts w:eastAsia="Times New Roman"/>
        </w:rPr>
        <w:t xml:space="preserve"> </w:t>
      </w:r>
      <w:r>
        <w:rPr>
          <w:rFonts w:eastAsia="Times New Roman"/>
        </w:rPr>
        <w:t xml:space="preserve">reference materials; publications; leadership, publication, and presentation opportunities; </w:t>
      </w:r>
      <w:r w:rsidR="00F70B3F">
        <w:rPr>
          <w:rFonts w:eastAsia="Times New Roman"/>
        </w:rPr>
        <w:t xml:space="preserve">and </w:t>
      </w:r>
      <w:r>
        <w:rPr>
          <w:rFonts w:eastAsia="Times New Roman"/>
        </w:rPr>
        <w:t>networking forums and events—</w:t>
      </w:r>
      <w:r w:rsidRPr="00BC1F6E">
        <w:rPr>
          <w:rFonts w:eastAsia="Times New Roman"/>
        </w:rPr>
        <w:t>to help them be successful, knowledgeable, and effective local government law attorneys.</w:t>
      </w:r>
    </w:p>
    <w:p w14:paraId="6ABDE780" w14:textId="3685C1A3" w:rsidR="00BC1F6E" w:rsidRPr="00BC1F6E" w:rsidRDefault="00BC1F6E" w:rsidP="00BC1F6E">
      <w:pPr>
        <w:pStyle w:val="ListParagraph"/>
        <w:numPr>
          <w:ilvl w:val="0"/>
          <w:numId w:val="3"/>
        </w:numPr>
        <w:rPr>
          <w:rFonts w:eastAsia="Times New Roman"/>
        </w:rPr>
      </w:pPr>
      <w:r>
        <w:rPr>
          <w:rFonts w:eastAsia="Times New Roman"/>
        </w:rPr>
        <w:t>S</w:t>
      </w:r>
      <w:r w:rsidRPr="00BC1F6E">
        <w:rPr>
          <w:rFonts w:eastAsia="Times New Roman"/>
        </w:rPr>
        <w:t xml:space="preserve">erve as a liaison </w:t>
      </w:r>
      <w:r w:rsidR="007C529D">
        <w:rPr>
          <w:rFonts w:eastAsia="Times New Roman"/>
        </w:rPr>
        <w:t>between</w:t>
      </w:r>
      <w:r w:rsidRPr="00BC1F6E">
        <w:rPr>
          <w:rFonts w:eastAsia="Times New Roman"/>
        </w:rPr>
        <w:t xml:space="preserve"> the public, the general membership of The Florida Bar, and the Board of Governors by providing a forum for the development and exchange of ideas in matters affecting local government law. </w:t>
      </w:r>
    </w:p>
    <w:p w14:paraId="12671835" w14:textId="60811019" w:rsidR="00BC1F6E" w:rsidRPr="00BC1F6E" w:rsidRDefault="00BC1F6E" w:rsidP="00BC1F6E">
      <w:pPr>
        <w:pStyle w:val="ListParagraph"/>
        <w:numPr>
          <w:ilvl w:val="0"/>
          <w:numId w:val="3"/>
        </w:numPr>
        <w:rPr>
          <w:rFonts w:eastAsia="Times New Roman"/>
        </w:rPr>
      </w:pPr>
      <w:r>
        <w:rPr>
          <w:rFonts w:eastAsia="Times New Roman"/>
        </w:rPr>
        <w:t xml:space="preserve">Develop programs to help keep </w:t>
      </w:r>
      <w:r w:rsidR="00E67E6B">
        <w:rPr>
          <w:rFonts w:eastAsia="Times New Roman"/>
        </w:rPr>
        <w:t xml:space="preserve">Section </w:t>
      </w:r>
      <w:r>
        <w:rPr>
          <w:rFonts w:eastAsia="Times New Roman"/>
        </w:rPr>
        <w:t>members</w:t>
      </w:r>
      <w:r w:rsidRPr="00BC1F6E">
        <w:rPr>
          <w:rFonts w:eastAsia="Times New Roman"/>
        </w:rPr>
        <w:t xml:space="preserve"> informed regarding the </w:t>
      </w:r>
      <w:r>
        <w:rPr>
          <w:rFonts w:eastAsia="Times New Roman"/>
        </w:rPr>
        <w:t xml:space="preserve">current state and </w:t>
      </w:r>
      <w:r w:rsidRPr="00BC1F6E">
        <w:rPr>
          <w:rFonts w:eastAsia="Times New Roman"/>
        </w:rPr>
        <w:t>development of local government law in Florida.  </w:t>
      </w:r>
    </w:p>
    <w:p w14:paraId="181862A7" w14:textId="77777777" w:rsidR="0027718D" w:rsidRPr="0027718D" w:rsidRDefault="0027718D" w:rsidP="0027718D">
      <w:pPr>
        <w:tabs>
          <w:tab w:val="left" w:pos="4089"/>
        </w:tabs>
        <w:ind w:left="115"/>
        <w:contextualSpacing/>
        <w:rPr>
          <w:b/>
          <w:bCs/>
          <w:i/>
          <w:iCs/>
        </w:rPr>
      </w:pPr>
    </w:p>
    <w:p w14:paraId="7A8D5963" w14:textId="02B89EB3" w:rsidR="0027718D" w:rsidRDefault="004F5E5F" w:rsidP="00D4511B">
      <w:pPr>
        <w:pStyle w:val="Heading1"/>
      </w:pPr>
      <w:bookmarkStart w:id="7" w:name="_Toc76049011"/>
      <w:r>
        <w:t xml:space="preserve">Strategic Plan </w:t>
      </w:r>
      <w:r w:rsidR="0027718D" w:rsidRPr="0027718D">
        <w:t>Priorities</w:t>
      </w:r>
      <w:r>
        <w:t xml:space="preserve"> &amp;</w:t>
      </w:r>
      <w:r w:rsidR="0027718D" w:rsidRPr="0027718D">
        <w:t xml:space="preserve"> Objectives</w:t>
      </w:r>
      <w:bookmarkEnd w:id="7"/>
      <w:r w:rsidR="0027718D" w:rsidRPr="003C67F6">
        <w:rPr>
          <w:u w:val="none"/>
        </w:rPr>
        <w:tab/>
      </w:r>
    </w:p>
    <w:p w14:paraId="1BAB1810" w14:textId="2E81BB6C" w:rsidR="0027718D" w:rsidRDefault="0027718D" w:rsidP="0027718D">
      <w:pPr>
        <w:tabs>
          <w:tab w:val="left" w:pos="4089"/>
        </w:tabs>
        <w:ind w:left="115"/>
        <w:contextualSpacing/>
        <w:rPr>
          <w:b/>
          <w:bCs/>
          <w:i/>
          <w:iCs/>
        </w:rPr>
      </w:pPr>
    </w:p>
    <w:p w14:paraId="2B1A6267" w14:textId="35DC065B" w:rsidR="00857AFC" w:rsidRDefault="00E67E6B" w:rsidP="00E67E6B">
      <w:pPr>
        <w:tabs>
          <w:tab w:val="left" w:pos="4089"/>
        </w:tabs>
        <w:ind w:left="810"/>
        <w:contextualSpacing/>
      </w:pPr>
      <w:r>
        <w:t>The Section should strive to accomplish the following priorities and objectives with the next 1, 3, and 5 year period</w:t>
      </w:r>
      <w:r w:rsidR="00E505F7">
        <w:t>s</w:t>
      </w:r>
      <w:r>
        <w:t xml:space="preserve">. </w:t>
      </w:r>
      <w:r w:rsidR="00857AFC" w:rsidRPr="00857AFC">
        <w:t xml:space="preserve">The timelines presented </w:t>
      </w:r>
      <w:r w:rsidR="00857AFC">
        <w:t>below</w:t>
      </w:r>
      <w:r w:rsidR="00857AFC" w:rsidRPr="00857AFC">
        <w:t xml:space="preserve"> are aspirational, not directive. Projects</w:t>
      </w:r>
      <w:r w:rsidR="00857AFC">
        <w:t xml:space="preserve"> may</w:t>
      </w:r>
      <w:r w:rsidR="00857AFC" w:rsidRPr="00857AFC">
        <w:t xml:space="preserve"> be completed earlier than the proposed timelines</w:t>
      </w:r>
      <w:r w:rsidR="00857AFC">
        <w:t xml:space="preserve"> or</w:t>
      </w:r>
      <w:r w:rsidR="00857AFC" w:rsidRPr="00857AFC">
        <w:t xml:space="preserve"> may take longer than designated. Earlier adoption is encouraged where reasonable. </w:t>
      </w:r>
      <w:r w:rsidR="00857AFC">
        <w:t>Additionally, this plan is intended to be a living, evolving document, and objectives may be changed, removed, or added at the discretion of the Executive Council.</w:t>
      </w:r>
    </w:p>
    <w:p w14:paraId="1704EF7F" w14:textId="77777777" w:rsidR="00857AFC" w:rsidRDefault="00857AFC" w:rsidP="00E67E6B">
      <w:pPr>
        <w:tabs>
          <w:tab w:val="left" w:pos="4089"/>
        </w:tabs>
        <w:ind w:left="810"/>
        <w:contextualSpacing/>
      </w:pPr>
    </w:p>
    <w:p w14:paraId="41FFE258" w14:textId="34AC0995" w:rsidR="00E67E6B" w:rsidRPr="00E67E6B" w:rsidRDefault="00E67E6B" w:rsidP="00E67E6B">
      <w:pPr>
        <w:tabs>
          <w:tab w:val="left" w:pos="4089"/>
        </w:tabs>
        <w:ind w:left="810"/>
        <w:contextualSpacing/>
      </w:pPr>
      <w:r>
        <w:t>The committee</w:t>
      </w:r>
      <w:r w:rsidR="00637326">
        <w:t>, special task force,</w:t>
      </w:r>
      <w:r>
        <w:t xml:space="preserve"> or </w:t>
      </w:r>
      <w:r w:rsidR="00637326">
        <w:t>individual</w:t>
      </w:r>
      <w:r w:rsidR="003C67F6">
        <w:t xml:space="preserve"> proposed to be</w:t>
      </w:r>
      <w:r w:rsidR="00637326">
        <w:t xml:space="preserve"> </w:t>
      </w:r>
      <w:r>
        <w:t xml:space="preserve">responsible for each objective is listed in brackets, in green, next to that objective. </w:t>
      </w:r>
      <w:r w:rsidR="00857AFC">
        <w:t>The Executive Council and Committee</w:t>
      </w:r>
      <w:r w:rsidR="00637326">
        <w:t xml:space="preserve"> will </w:t>
      </w:r>
      <w:r w:rsidR="003C67F6">
        <w:t>take any</w:t>
      </w:r>
      <w:r w:rsidR="00637326">
        <w:t xml:space="preserve"> necessary </w:t>
      </w:r>
      <w:r w:rsidR="003C67F6">
        <w:t>steps</w:t>
      </w:r>
      <w:r w:rsidR="00637326">
        <w:t xml:space="preserve"> to advance</w:t>
      </w:r>
      <w:r w:rsidR="00857AFC">
        <w:t xml:space="preserve"> </w:t>
      </w:r>
      <w:r w:rsidR="00637326">
        <w:t>each objective</w:t>
      </w:r>
      <w:r w:rsidR="003C67F6">
        <w:t>, including seeking volunteers, assigning tasks, and providing appropriate assistance</w:t>
      </w:r>
      <w:r w:rsidR="00857AFC">
        <w:t xml:space="preserve">. </w:t>
      </w:r>
    </w:p>
    <w:p w14:paraId="0DC6E346" w14:textId="77777777" w:rsidR="00C46A66" w:rsidRPr="00773A82" w:rsidRDefault="00C46A66" w:rsidP="001B118A">
      <w:pPr>
        <w:pStyle w:val="Heading2"/>
        <w:ind w:left="540"/>
      </w:pPr>
      <w:bookmarkStart w:id="8" w:name="_Toc76049012"/>
      <w:r w:rsidRPr="00773A82">
        <w:t>1-year</w:t>
      </w:r>
      <w:bookmarkEnd w:id="8"/>
    </w:p>
    <w:p w14:paraId="2209B685" w14:textId="41180B87" w:rsidR="00C46A66" w:rsidRDefault="00BE60A3" w:rsidP="001B118A">
      <w:pPr>
        <w:pStyle w:val="ListParagraph"/>
        <w:numPr>
          <w:ilvl w:val="0"/>
          <w:numId w:val="9"/>
        </w:numPr>
      </w:pPr>
      <w:r w:rsidRPr="00BE60A3">
        <w:rPr>
          <w:b/>
          <w:bCs/>
        </w:rPr>
        <w:t>Mission Statement</w:t>
      </w:r>
      <w:r>
        <w:t xml:space="preserve">: </w:t>
      </w:r>
      <w:r w:rsidR="00C46A66">
        <w:t xml:space="preserve">Draft &amp; </w:t>
      </w:r>
      <w:r w:rsidR="00857AFC">
        <w:t xml:space="preserve">adopt </w:t>
      </w:r>
      <w:r w:rsidR="00C46A66">
        <w:t xml:space="preserve">updated mission statement &amp; vision statement </w:t>
      </w:r>
      <w:r w:rsidR="00E67E6B">
        <w:t xml:space="preserve">  </w:t>
      </w:r>
      <w:r w:rsidR="00E67E6B" w:rsidRPr="00E67E6B">
        <w:rPr>
          <w:color w:val="00B050"/>
        </w:rPr>
        <w:t>[Strategic Plan Task Force</w:t>
      </w:r>
      <w:r w:rsidR="00857AFC">
        <w:rPr>
          <w:color w:val="00B050"/>
        </w:rPr>
        <w:t xml:space="preserve"> / to be adopted by Executive Council</w:t>
      </w:r>
      <w:r w:rsidR="00E67E6B" w:rsidRPr="00E67E6B">
        <w:rPr>
          <w:color w:val="00B050"/>
        </w:rPr>
        <w:t>]</w:t>
      </w:r>
    </w:p>
    <w:p w14:paraId="69ABC7BB" w14:textId="527F2185" w:rsidR="001B118A" w:rsidRPr="001B118A" w:rsidRDefault="001B118A" w:rsidP="001B118A">
      <w:pPr>
        <w:numPr>
          <w:ilvl w:val="0"/>
          <w:numId w:val="9"/>
        </w:numPr>
        <w:spacing w:after="0"/>
      </w:pPr>
      <w:r>
        <w:rPr>
          <w:b/>
          <w:bCs/>
        </w:rPr>
        <w:t>Social Media presence refresh.</w:t>
      </w:r>
      <w:r w:rsidRPr="001B118A">
        <w:t xml:space="preserve"> </w:t>
      </w:r>
      <w:r w:rsidR="00E67E6B">
        <w:t xml:space="preserve">Update and keep active the Section </w:t>
      </w:r>
      <w:r w:rsidRPr="001B118A">
        <w:t>CCLGL</w:t>
      </w:r>
      <w:r>
        <w:t xml:space="preserve"> Facebook, Twitter, and LinkedIn pages</w:t>
      </w:r>
      <w:r w:rsidR="00E67E6B">
        <w:t xml:space="preserve">, and encourage members to like, share, friend, or otherwise connect with the Section on social media. </w:t>
      </w:r>
      <w:r w:rsidR="00E67E6B" w:rsidRPr="00E67E6B">
        <w:rPr>
          <w:color w:val="00B050"/>
        </w:rPr>
        <w:t>[</w:t>
      </w:r>
      <w:r w:rsidR="00E67E6B">
        <w:rPr>
          <w:color w:val="00B050"/>
        </w:rPr>
        <w:t>Social Media Committee</w:t>
      </w:r>
      <w:r w:rsidR="00E67E6B" w:rsidRPr="00E67E6B">
        <w:rPr>
          <w:color w:val="00B050"/>
        </w:rPr>
        <w:t>]</w:t>
      </w:r>
    </w:p>
    <w:p w14:paraId="7E1A52B5" w14:textId="231D7A9D" w:rsidR="0040369B" w:rsidRPr="0040369B" w:rsidRDefault="0040369B" w:rsidP="001B118A">
      <w:pPr>
        <w:pStyle w:val="ListParagraph"/>
        <w:numPr>
          <w:ilvl w:val="0"/>
          <w:numId w:val="9"/>
        </w:numPr>
        <w:tabs>
          <w:tab w:val="left" w:pos="4089"/>
        </w:tabs>
        <w:contextualSpacing/>
      </w:pPr>
      <w:r>
        <w:rPr>
          <w:b/>
          <w:bCs/>
        </w:rPr>
        <w:t>Monthly CLEs.</w:t>
      </w:r>
      <w:r w:rsidR="00E67E6B">
        <w:rPr>
          <w:b/>
          <w:bCs/>
        </w:rPr>
        <w:t xml:space="preserve"> </w:t>
      </w:r>
      <w:r w:rsidR="00E67E6B">
        <w:t xml:space="preserve">Develop and present monthly lunchtime CLEs on hot topics, presented by members when possible. </w:t>
      </w:r>
      <w:r w:rsidR="00E67E6B" w:rsidRPr="00E67E6B">
        <w:rPr>
          <w:color w:val="00B050"/>
        </w:rPr>
        <w:t>[</w:t>
      </w:r>
      <w:r w:rsidR="00AC3E2C">
        <w:rPr>
          <w:color w:val="00B050"/>
        </w:rPr>
        <w:t>CLE Committee Chair / Chair-Elect</w:t>
      </w:r>
      <w:r w:rsidR="00E67E6B" w:rsidRPr="00E67E6B">
        <w:rPr>
          <w:color w:val="00B050"/>
        </w:rPr>
        <w:t>]</w:t>
      </w:r>
    </w:p>
    <w:p w14:paraId="52E3DAAC" w14:textId="3532EB59" w:rsidR="0040369B" w:rsidRPr="0040369B" w:rsidRDefault="0040369B" w:rsidP="001B118A">
      <w:pPr>
        <w:pStyle w:val="ListParagraph"/>
        <w:numPr>
          <w:ilvl w:val="0"/>
          <w:numId w:val="9"/>
        </w:numPr>
        <w:tabs>
          <w:tab w:val="left" w:pos="4089"/>
        </w:tabs>
        <w:contextualSpacing/>
      </w:pPr>
      <w:r>
        <w:rPr>
          <w:b/>
          <w:bCs/>
        </w:rPr>
        <w:t>Revised Sponsorship policy.</w:t>
      </w:r>
      <w:r w:rsidR="00E67E6B">
        <w:rPr>
          <w:b/>
          <w:bCs/>
        </w:rPr>
        <w:t xml:space="preserve"> </w:t>
      </w:r>
      <w:r w:rsidR="00E67E6B">
        <w:t xml:space="preserve">Adopt and implement a tiered sponsorship policy. </w:t>
      </w:r>
      <w:r w:rsidR="00AC3E2C" w:rsidRPr="00E67E6B">
        <w:rPr>
          <w:color w:val="00B050"/>
        </w:rPr>
        <w:t>[</w:t>
      </w:r>
      <w:r w:rsidR="00AC3E2C">
        <w:rPr>
          <w:color w:val="00B050"/>
        </w:rPr>
        <w:t>Sponsorship Committee</w:t>
      </w:r>
      <w:r w:rsidR="00AC3E2C" w:rsidRPr="00E67E6B">
        <w:rPr>
          <w:color w:val="00B050"/>
        </w:rPr>
        <w:t>]</w:t>
      </w:r>
    </w:p>
    <w:p w14:paraId="062D5741" w14:textId="29F6A47E" w:rsidR="00C86217" w:rsidRDefault="00C86217" w:rsidP="00C86217">
      <w:pPr>
        <w:pStyle w:val="ListParagraph"/>
        <w:numPr>
          <w:ilvl w:val="0"/>
          <w:numId w:val="9"/>
        </w:numPr>
        <w:tabs>
          <w:tab w:val="left" w:pos="4089"/>
        </w:tabs>
        <w:contextualSpacing/>
      </w:pPr>
      <w:r w:rsidRPr="00C46A66">
        <w:rPr>
          <w:b/>
          <w:bCs/>
        </w:rPr>
        <w:t>Website</w:t>
      </w:r>
      <w:r w:rsidR="00857AFC">
        <w:rPr>
          <w:b/>
          <w:bCs/>
        </w:rPr>
        <w:t xml:space="preserve"> Process</w:t>
      </w:r>
      <w:r>
        <w:t xml:space="preserve">. Have a functioning process to keep website up to date, including regular updates to the calendar, job opportunities, committee information, Executive Council list, benefits info on the “Welcome” page, useful links, etc.; and post news and/or hot topics at least once a month. </w:t>
      </w:r>
      <w:r w:rsidRPr="00E67E6B">
        <w:rPr>
          <w:color w:val="00B050"/>
        </w:rPr>
        <w:t>[</w:t>
      </w:r>
      <w:r>
        <w:rPr>
          <w:color w:val="00B050"/>
        </w:rPr>
        <w:t>Website Committee</w:t>
      </w:r>
      <w:r w:rsidRPr="00E67E6B">
        <w:rPr>
          <w:color w:val="00B050"/>
        </w:rPr>
        <w:t>]</w:t>
      </w:r>
    </w:p>
    <w:p w14:paraId="47E5C2C3" w14:textId="01D136D7" w:rsidR="00F63E62" w:rsidRPr="000D4976" w:rsidRDefault="00F63E62" w:rsidP="00F63E62">
      <w:pPr>
        <w:numPr>
          <w:ilvl w:val="0"/>
          <w:numId w:val="9"/>
        </w:numPr>
        <w:spacing w:after="0"/>
      </w:pPr>
      <w:r>
        <w:rPr>
          <w:b/>
          <w:bCs/>
        </w:rPr>
        <w:t>Expand Leadership, Networking &amp; Service Opportunities.</w:t>
      </w:r>
      <w:r>
        <w:t xml:space="preserve"> Expand leadership opportunities, for more members and increased diversity. </w:t>
      </w:r>
      <w:r w:rsidRPr="00E67E6B">
        <w:rPr>
          <w:color w:val="00B050"/>
        </w:rPr>
        <w:t>[</w:t>
      </w:r>
      <w:r>
        <w:rPr>
          <w:color w:val="00B050"/>
        </w:rPr>
        <w:t>Executive Council</w:t>
      </w:r>
      <w:r w:rsidR="00857AFC">
        <w:rPr>
          <w:color w:val="00B050"/>
        </w:rPr>
        <w:t xml:space="preserve"> District Members</w:t>
      </w:r>
      <w:r w:rsidRPr="00E67E6B">
        <w:rPr>
          <w:color w:val="00B050"/>
        </w:rPr>
        <w:t>]</w:t>
      </w:r>
      <w:r w:rsidR="00857AFC">
        <w:rPr>
          <w:color w:val="00B050"/>
        </w:rPr>
        <w:t xml:space="preserve"> </w:t>
      </w:r>
    </w:p>
    <w:p w14:paraId="546D9BD0" w14:textId="77777777" w:rsidR="00F63E62" w:rsidRDefault="00F63E62" w:rsidP="00F63E62">
      <w:pPr>
        <w:numPr>
          <w:ilvl w:val="1"/>
          <w:numId w:val="9"/>
        </w:numPr>
        <w:spacing w:after="0"/>
      </w:pPr>
      <w:r>
        <w:t xml:space="preserve">Consider geographically-limited networking events, hosted by Executive Council district members, </w:t>
      </w:r>
      <w:r w:rsidRPr="002F1F56">
        <w:t>or by section members in cooperation with the district member</w:t>
      </w:r>
      <w:r>
        <w:t>.</w:t>
      </w:r>
    </w:p>
    <w:p w14:paraId="0BFF66C3" w14:textId="52319A5D" w:rsidR="00F63E62" w:rsidRDefault="00F63E62" w:rsidP="00F63E62">
      <w:pPr>
        <w:numPr>
          <w:ilvl w:val="1"/>
          <w:numId w:val="9"/>
        </w:numPr>
        <w:spacing w:after="0"/>
      </w:pPr>
      <w:r>
        <w:t>Consider a voluntary database of “expert” section members who are willing to mentor other members, or to discuss issues, and include their areas of expertise.</w:t>
      </w:r>
    </w:p>
    <w:p w14:paraId="53FBCDD5" w14:textId="5B16F63F" w:rsidR="00857AFC" w:rsidRPr="00637326" w:rsidRDefault="00857AFC" w:rsidP="00F63E62">
      <w:pPr>
        <w:numPr>
          <w:ilvl w:val="1"/>
          <w:numId w:val="9"/>
        </w:numPr>
        <w:spacing w:after="0"/>
        <w:rPr>
          <w:i/>
          <w:iCs/>
        </w:rPr>
      </w:pPr>
      <w:r w:rsidRPr="00637326">
        <w:rPr>
          <w:i/>
          <w:iCs/>
        </w:rPr>
        <w:t>2021 note: subject to potential limitations due to COVID.</w:t>
      </w:r>
    </w:p>
    <w:p w14:paraId="29FF89C7" w14:textId="1D7FB577" w:rsidR="00857AFC" w:rsidRPr="00637326" w:rsidRDefault="00857AFC" w:rsidP="001B118A">
      <w:pPr>
        <w:pStyle w:val="ListParagraph"/>
        <w:numPr>
          <w:ilvl w:val="0"/>
          <w:numId w:val="9"/>
        </w:numPr>
        <w:tabs>
          <w:tab w:val="left" w:pos="4089"/>
        </w:tabs>
        <w:contextualSpacing/>
      </w:pPr>
      <w:r>
        <w:rPr>
          <w:b/>
          <w:bCs/>
        </w:rPr>
        <w:t xml:space="preserve">Survey Update. </w:t>
      </w:r>
      <w:r w:rsidR="008F1B31">
        <w:t xml:space="preserve">Starting with </w:t>
      </w:r>
      <w:r>
        <w:t xml:space="preserve">the 2022 annual Section meeting (and annually thereafter, if determined to be appropriate), </w:t>
      </w:r>
      <w:r w:rsidR="00637326">
        <w:t xml:space="preserve">re-survey members attending the meeting about their </w:t>
      </w:r>
      <w:r w:rsidR="00637326" w:rsidRPr="00773A82">
        <w:t>priorities, goals, and objectives for the Section</w:t>
      </w:r>
      <w:r w:rsidR="00637326">
        <w:t>, to assist in determining whether adopted changes are having the desired impact, or if there are new priorities to consider.</w:t>
      </w:r>
    </w:p>
    <w:p w14:paraId="0A48C823" w14:textId="44CA8FE8" w:rsidR="001B118A" w:rsidRDefault="001B118A" w:rsidP="001B118A">
      <w:pPr>
        <w:pStyle w:val="ListParagraph"/>
        <w:numPr>
          <w:ilvl w:val="0"/>
          <w:numId w:val="9"/>
        </w:numPr>
        <w:tabs>
          <w:tab w:val="left" w:pos="4089"/>
        </w:tabs>
        <w:contextualSpacing/>
      </w:pPr>
      <w:r>
        <w:rPr>
          <w:b/>
          <w:bCs/>
        </w:rPr>
        <w:t xml:space="preserve">Continuity. </w:t>
      </w:r>
      <w:r w:rsidRPr="00BE60A3">
        <w:t>Ensure</w:t>
      </w:r>
      <w:r>
        <w:t xml:space="preserve"> continuity of currently effective programs services and communication methods. </w:t>
      </w:r>
      <w:r w:rsidR="00AC3E2C" w:rsidRPr="00E67E6B">
        <w:rPr>
          <w:color w:val="00B050"/>
        </w:rPr>
        <w:t>[</w:t>
      </w:r>
      <w:r w:rsidR="00AC3E2C">
        <w:rPr>
          <w:color w:val="00B050"/>
        </w:rPr>
        <w:t xml:space="preserve">Executive Committee and Council; </w:t>
      </w:r>
      <w:r w:rsidR="00437A90">
        <w:rPr>
          <w:color w:val="00B050"/>
        </w:rPr>
        <w:t xml:space="preserve">applicable </w:t>
      </w:r>
      <w:r w:rsidR="00AC3E2C">
        <w:rPr>
          <w:color w:val="00B050"/>
        </w:rPr>
        <w:t>Committee Chairs</w:t>
      </w:r>
      <w:r w:rsidR="00AC3E2C" w:rsidRPr="00E67E6B">
        <w:rPr>
          <w:color w:val="00B050"/>
        </w:rPr>
        <w:t>]</w:t>
      </w:r>
    </w:p>
    <w:p w14:paraId="25329D6A" w14:textId="77777777" w:rsidR="001B118A" w:rsidRPr="00BE60A3" w:rsidRDefault="001B118A" w:rsidP="001B118A">
      <w:pPr>
        <w:pStyle w:val="ListParagraph"/>
        <w:numPr>
          <w:ilvl w:val="1"/>
          <w:numId w:val="9"/>
        </w:numPr>
        <w:tabs>
          <w:tab w:val="left" w:pos="4089"/>
        </w:tabs>
        <w:contextualSpacing/>
      </w:pPr>
      <w:r w:rsidRPr="00BE60A3">
        <w:t>This includes:</w:t>
      </w:r>
    </w:p>
    <w:p w14:paraId="21CDB5EA" w14:textId="77777777" w:rsidR="001B118A" w:rsidRPr="001B118A" w:rsidRDefault="001B118A" w:rsidP="001B118A">
      <w:pPr>
        <w:numPr>
          <w:ilvl w:val="2"/>
          <w:numId w:val="9"/>
        </w:numPr>
        <w:spacing w:after="0"/>
      </w:pPr>
      <w:r w:rsidRPr="001B118A">
        <w:t xml:space="preserve">CCLGL Website. </w:t>
      </w:r>
      <w:hyperlink r:id="rId18" w:history="1">
        <w:r w:rsidRPr="001B118A">
          <w:rPr>
            <w:rStyle w:val="Hyperlink"/>
          </w:rPr>
          <w:t>www.cclgl.org</w:t>
        </w:r>
      </w:hyperlink>
      <w:r w:rsidRPr="001B118A">
        <w:t xml:space="preserve"> (Must be kept up to date)</w:t>
      </w:r>
    </w:p>
    <w:p w14:paraId="6BC893A5" w14:textId="77777777" w:rsidR="001B118A" w:rsidRPr="001B118A" w:rsidRDefault="001B118A" w:rsidP="001B118A">
      <w:pPr>
        <w:numPr>
          <w:ilvl w:val="2"/>
          <w:numId w:val="9"/>
        </w:numPr>
        <w:spacing w:after="0"/>
      </w:pPr>
      <w:r w:rsidRPr="001B118A">
        <w:lastRenderedPageBreak/>
        <w:t>CLEs</w:t>
      </w:r>
      <w:r w:rsidR="0040369B">
        <w:t>, conferences, and seminars</w:t>
      </w:r>
    </w:p>
    <w:p w14:paraId="08D4FF48" w14:textId="77777777" w:rsidR="001B118A" w:rsidRPr="001B118A" w:rsidRDefault="001B118A" w:rsidP="001B118A">
      <w:pPr>
        <w:numPr>
          <w:ilvl w:val="2"/>
          <w:numId w:val="9"/>
        </w:numPr>
        <w:spacing w:after="0"/>
      </w:pPr>
      <w:r w:rsidRPr="001B118A">
        <w:t>Networking Opportunities during in-person seminars and conferences</w:t>
      </w:r>
    </w:p>
    <w:p w14:paraId="6E5214A4" w14:textId="77777777" w:rsidR="001B118A" w:rsidRPr="001B118A" w:rsidRDefault="001B118A" w:rsidP="001B118A">
      <w:pPr>
        <w:numPr>
          <w:ilvl w:val="2"/>
          <w:numId w:val="9"/>
        </w:numPr>
        <w:spacing w:after="0"/>
      </w:pPr>
      <w:r w:rsidRPr="001B118A">
        <w:t>Listserv Access</w:t>
      </w:r>
    </w:p>
    <w:p w14:paraId="5DEECD37" w14:textId="77777777" w:rsidR="001B118A" w:rsidRPr="001B118A" w:rsidRDefault="001B118A" w:rsidP="001B118A">
      <w:pPr>
        <w:numPr>
          <w:ilvl w:val="2"/>
          <w:numId w:val="9"/>
        </w:numPr>
        <w:spacing w:after="0"/>
      </w:pPr>
      <w:r w:rsidRPr="001B118A">
        <w:t xml:space="preserve">Scholarships &amp; Grants: </w:t>
      </w:r>
    </w:p>
    <w:p w14:paraId="2D4397B7" w14:textId="77777777" w:rsidR="001B118A" w:rsidRPr="001B118A" w:rsidRDefault="001B118A" w:rsidP="001B118A">
      <w:pPr>
        <w:numPr>
          <w:ilvl w:val="3"/>
          <w:numId w:val="9"/>
        </w:numPr>
        <w:spacing w:after="0"/>
      </w:pPr>
      <w:r w:rsidRPr="001B118A">
        <w:t>Law Student Awards</w:t>
      </w:r>
    </w:p>
    <w:p w14:paraId="15200E11" w14:textId="77777777" w:rsidR="001B118A" w:rsidRPr="001B118A" w:rsidRDefault="001B118A" w:rsidP="001B118A">
      <w:pPr>
        <w:numPr>
          <w:ilvl w:val="3"/>
          <w:numId w:val="9"/>
        </w:numPr>
        <w:spacing w:after="0"/>
      </w:pPr>
      <w:r w:rsidRPr="001B118A">
        <w:t>Grants</w:t>
      </w:r>
    </w:p>
    <w:p w14:paraId="09C859B4" w14:textId="77777777" w:rsidR="001B118A" w:rsidRPr="001B118A" w:rsidRDefault="001B118A" w:rsidP="001B118A">
      <w:pPr>
        <w:numPr>
          <w:ilvl w:val="3"/>
          <w:numId w:val="9"/>
        </w:numPr>
        <w:spacing w:after="0"/>
      </w:pPr>
      <w:r w:rsidRPr="001B118A">
        <w:t xml:space="preserve">Diversity Fellowship Program </w:t>
      </w:r>
    </w:p>
    <w:p w14:paraId="6625F25B" w14:textId="77777777" w:rsidR="001B118A" w:rsidRPr="001B118A" w:rsidRDefault="001B118A" w:rsidP="001B118A">
      <w:pPr>
        <w:numPr>
          <w:ilvl w:val="2"/>
          <w:numId w:val="9"/>
        </w:numPr>
        <w:spacing w:after="0"/>
      </w:pPr>
      <w:r w:rsidRPr="001B118A">
        <w:t xml:space="preserve">Publications &amp; Social Media. </w:t>
      </w:r>
    </w:p>
    <w:p w14:paraId="58CF6E17" w14:textId="77777777" w:rsidR="001B118A" w:rsidRPr="001B118A" w:rsidRDefault="001B118A" w:rsidP="001B118A">
      <w:pPr>
        <w:numPr>
          <w:ilvl w:val="3"/>
          <w:numId w:val="9"/>
        </w:numPr>
        <w:spacing w:after="0"/>
      </w:pPr>
      <w:r w:rsidRPr="001B118A">
        <w:t xml:space="preserve">Stetson Law Review </w:t>
      </w:r>
    </w:p>
    <w:p w14:paraId="28BF4AD0" w14:textId="77777777" w:rsidR="001B118A" w:rsidRPr="001B118A" w:rsidRDefault="001B118A" w:rsidP="001B118A">
      <w:pPr>
        <w:numPr>
          <w:ilvl w:val="3"/>
          <w:numId w:val="9"/>
        </w:numPr>
        <w:spacing w:after="0"/>
      </w:pPr>
      <w:r w:rsidRPr="001B118A">
        <w:t>The </w:t>
      </w:r>
      <w:r w:rsidRPr="001B118A">
        <w:rPr>
          <w:i/>
          <w:iCs/>
        </w:rPr>
        <w:t>Florida Bar Journal</w:t>
      </w:r>
    </w:p>
    <w:p w14:paraId="4DA5DAF7" w14:textId="77777777" w:rsidR="001B118A" w:rsidRPr="001B118A" w:rsidRDefault="001B118A" w:rsidP="001B118A">
      <w:pPr>
        <w:numPr>
          <w:ilvl w:val="3"/>
          <w:numId w:val="9"/>
        </w:numPr>
        <w:spacing w:after="0"/>
      </w:pPr>
      <w:r w:rsidRPr="001B118A">
        <w:rPr>
          <w:i/>
          <w:iCs/>
        </w:rPr>
        <w:t>The Agenda</w:t>
      </w:r>
    </w:p>
    <w:p w14:paraId="6ECE018E" w14:textId="77777777" w:rsidR="001B118A" w:rsidRDefault="001B118A" w:rsidP="001B118A">
      <w:pPr>
        <w:numPr>
          <w:ilvl w:val="3"/>
          <w:numId w:val="9"/>
        </w:numPr>
        <w:spacing w:after="0"/>
      </w:pPr>
      <w:r w:rsidRPr="001B118A">
        <w:t>Social Media: CCLGL</w:t>
      </w:r>
      <w:r>
        <w:t xml:space="preserve"> Facebook, Twitter, and LinkedIn pages (see refresh priority, above)</w:t>
      </w:r>
    </w:p>
    <w:p w14:paraId="701E9DE4" w14:textId="77777777" w:rsidR="001B118A" w:rsidRDefault="001B118A" w:rsidP="001B118A">
      <w:pPr>
        <w:pStyle w:val="ListParagraph"/>
        <w:numPr>
          <w:ilvl w:val="1"/>
          <w:numId w:val="9"/>
        </w:numPr>
        <w:tabs>
          <w:tab w:val="left" w:pos="4089"/>
        </w:tabs>
        <w:contextualSpacing/>
      </w:pPr>
      <w:r>
        <w:t>Methods to ensure continuity:</w:t>
      </w:r>
    </w:p>
    <w:p w14:paraId="619C3707" w14:textId="77777777" w:rsidR="001B118A" w:rsidRDefault="001B118A" w:rsidP="001B118A">
      <w:pPr>
        <w:pStyle w:val="ListParagraph"/>
        <w:numPr>
          <w:ilvl w:val="2"/>
          <w:numId w:val="9"/>
        </w:numPr>
        <w:tabs>
          <w:tab w:val="left" w:pos="4089"/>
        </w:tabs>
        <w:contextualSpacing/>
      </w:pPr>
      <w:r w:rsidRPr="00BE60A3">
        <w:t>Engaging more</w:t>
      </w:r>
      <w:r>
        <w:rPr>
          <w:b/>
          <w:bCs/>
        </w:rPr>
        <w:t xml:space="preserve"> </w:t>
      </w:r>
      <w:r w:rsidRPr="00BE60A3">
        <w:t xml:space="preserve">member </w:t>
      </w:r>
      <w:r>
        <w:t>involvement in each of these areas.</w:t>
      </w:r>
    </w:p>
    <w:p w14:paraId="40F7E37B" w14:textId="77777777" w:rsidR="001B118A" w:rsidRDefault="001B118A" w:rsidP="001B118A">
      <w:pPr>
        <w:pStyle w:val="ListParagraph"/>
        <w:numPr>
          <w:ilvl w:val="2"/>
          <w:numId w:val="9"/>
        </w:numPr>
        <w:tabs>
          <w:tab w:val="left" w:pos="4089"/>
        </w:tabs>
        <w:contextualSpacing/>
      </w:pPr>
      <w:r>
        <w:t>Having committee or program chairs document the processes (see process &amp; procedure repository, below)</w:t>
      </w:r>
    </w:p>
    <w:p w14:paraId="00DEBAA8" w14:textId="77777777" w:rsidR="0027718D" w:rsidRPr="00773A82" w:rsidRDefault="0027718D" w:rsidP="001B118A">
      <w:pPr>
        <w:pStyle w:val="Heading2"/>
        <w:ind w:left="540"/>
      </w:pPr>
      <w:bookmarkStart w:id="9" w:name="_Toc76049013"/>
      <w:r w:rsidRPr="00773A82">
        <w:t>3-years</w:t>
      </w:r>
      <w:bookmarkEnd w:id="9"/>
      <w:r w:rsidRPr="00773A82">
        <w:tab/>
      </w:r>
    </w:p>
    <w:p w14:paraId="2D395794" w14:textId="0DB833FF" w:rsidR="00BE60A3" w:rsidRPr="00437A90" w:rsidRDefault="00BE60A3" w:rsidP="00437A90">
      <w:pPr>
        <w:pStyle w:val="ListParagraph"/>
        <w:numPr>
          <w:ilvl w:val="0"/>
          <w:numId w:val="8"/>
        </w:numPr>
        <w:tabs>
          <w:tab w:val="left" w:pos="4089"/>
        </w:tabs>
        <w:ind w:left="1375"/>
        <w:contextualSpacing/>
      </w:pPr>
      <w:r w:rsidRPr="00BE60A3">
        <w:rPr>
          <w:b/>
          <w:bCs/>
        </w:rPr>
        <w:t xml:space="preserve">Process &amp; Procedure Repository – for Executive </w:t>
      </w:r>
      <w:r w:rsidR="00F63E62" w:rsidRPr="00BE60A3">
        <w:rPr>
          <w:b/>
          <w:bCs/>
        </w:rPr>
        <w:t>Coun</w:t>
      </w:r>
      <w:r w:rsidR="00F63E62">
        <w:rPr>
          <w:b/>
          <w:bCs/>
        </w:rPr>
        <w:t>ci</w:t>
      </w:r>
      <w:r w:rsidR="00F63E62" w:rsidRPr="00BE60A3">
        <w:rPr>
          <w:b/>
          <w:bCs/>
        </w:rPr>
        <w:t xml:space="preserve">l </w:t>
      </w:r>
      <w:r w:rsidRPr="00BE60A3">
        <w:rPr>
          <w:b/>
          <w:bCs/>
        </w:rPr>
        <w:t>and Committee Chairs</w:t>
      </w:r>
      <w:r>
        <w:t xml:space="preserve">. Establish a </w:t>
      </w:r>
      <w:r w:rsidR="00437A90">
        <w:t>password</w:t>
      </w:r>
      <w:r>
        <w:t>-protected file</w:t>
      </w:r>
      <w:r w:rsidR="00437A90">
        <w:t xml:space="preserve"> </w:t>
      </w:r>
      <w:r>
        <w:t>sharing location</w:t>
      </w:r>
      <w:r w:rsidR="00437A90">
        <w:t xml:space="preserve"> [or similar]</w:t>
      </w:r>
      <w:r>
        <w:t xml:space="preserve"> for all Section policies and E</w:t>
      </w:r>
      <w:r w:rsidR="00437A90">
        <w:t xml:space="preserve">xecutive Council </w:t>
      </w:r>
      <w:r>
        <w:t>administrative procedures, for reference of future Section leadership. This should include a document or folder clearly outlining the duties and processes of</w:t>
      </w:r>
      <w:r w:rsidR="00437A90">
        <w:t xml:space="preserve"> </w:t>
      </w:r>
      <w:r w:rsidR="00325383">
        <w:t>each Committee.</w:t>
      </w:r>
      <w:r>
        <w:t xml:space="preserve"> </w:t>
      </w:r>
      <w:r w:rsidR="00437A90" w:rsidRPr="00E67E6B">
        <w:rPr>
          <w:color w:val="00B050"/>
        </w:rPr>
        <w:t>[</w:t>
      </w:r>
      <w:r w:rsidR="00437A90">
        <w:rPr>
          <w:color w:val="00B050"/>
        </w:rPr>
        <w:t xml:space="preserve">Executive </w:t>
      </w:r>
      <w:r w:rsidR="00857AFC">
        <w:rPr>
          <w:color w:val="00B050"/>
        </w:rPr>
        <w:t xml:space="preserve">Council </w:t>
      </w:r>
      <w:r w:rsidR="00325383">
        <w:rPr>
          <w:color w:val="00B050"/>
        </w:rPr>
        <w:t>&amp; Committee Chairs</w:t>
      </w:r>
      <w:r w:rsidR="00437A90" w:rsidRPr="00E67E6B">
        <w:rPr>
          <w:color w:val="00B050"/>
        </w:rPr>
        <w:t>]</w:t>
      </w:r>
    </w:p>
    <w:p w14:paraId="11E0F01B" w14:textId="77777777" w:rsidR="00E17F0D" w:rsidRDefault="00E17F0D" w:rsidP="00E17F0D">
      <w:pPr>
        <w:pStyle w:val="ListParagraph"/>
        <w:numPr>
          <w:ilvl w:val="0"/>
          <w:numId w:val="8"/>
        </w:numPr>
        <w:tabs>
          <w:tab w:val="left" w:pos="4089"/>
        </w:tabs>
        <w:ind w:left="1375"/>
        <w:contextualSpacing/>
      </w:pPr>
      <w:r w:rsidRPr="00C46A66">
        <w:rPr>
          <w:b/>
          <w:bCs/>
        </w:rPr>
        <w:t>Document Repository</w:t>
      </w:r>
      <w:r>
        <w:rPr>
          <w:b/>
          <w:bCs/>
        </w:rPr>
        <w:t xml:space="preserve"> – for Membership</w:t>
      </w:r>
      <w:r>
        <w:t xml:space="preserve">: Explore and, if determined to be feasible and appropriate, implement a file-sharing program through which members can post or share draft documents such as sample ordinances, pleadings, contracts, etc.  </w:t>
      </w:r>
      <w:r w:rsidRPr="00E67E6B">
        <w:rPr>
          <w:color w:val="00B050"/>
        </w:rPr>
        <w:t>[</w:t>
      </w:r>
      <w:r>
        <w:rPr>
          <w:color w:val="00B050"/>
        </w:rPr>
        <w:t>Executive Committee or created Committee</w:t>
      </w:r>
      <w:r w:rsidRPr="00E67E6B">
        <w:rPr>
          <w:color w:val="00B050"/>
        </w:rPr>
        <w:t>]</w:t>
      </w:r>
    </w:p>
    <w:p w14:paraId="7D67EFF5" w14:textId="77777777" w:rsidR="00E17F0D" w:rsidRDefault="00E17F0D" w:rsidP="00E17F0D">
      <w:pPr>
        <w:pStyle w:val="ListParagraph"/>
        <w:numPr>
          <w:ilvl w:val="1"/>
          <w:numId w:val="8"/>
        </w:numPr>
        <w:tabs>
          <w:tab w:val="left" w:pos="4089"/>
        </w:tabs>
        <w:ind w:left="2095"/>
        <w:contextualSpacing/>
      </w:pPr>
      <w:r>
        <w:t xml:space="preserve">Consider: </w:t>
      </w:r>
    </w:p>
    <w:p w14:paraId="176D7408" w14:textId="77777777" w:rsidR="00E17F0D" w:rsidRDefault="00E17F0D" w:rsidP="00E17F0D">
      <w:pPr>
        <w:pStyle w:val="ListParagraph"/>
        <w:numPr>
          <w:ilvl w:val="2"/>
          <w:numId w:val="8"/>
        </w:numPr>
        <w:tabs>
          <w:tab w:val="left" w:pos="4089"/>
        </w:tabs>
        <w:ind w:left="2815"/>
        <w:contextualSpacing/>
      </w:pPr>
      <w:r>
        <w:t xml:space="preserve">Determine the best platform for this. Dropbox, Google Docs, or on a PW protected page on the website, for example. </w:t>
      </w:r>
    </w:p>
    <w:p w14:paraId="5D090B48" w14:textId="6FAFE431" w:rsidR="00E17F0D" w:rsidRDefault="00E17F0D" w:rsidP="00E17F0D">
      <w:pPr>
        <w:pStyle w:val="ListParagraph"/>
        <w:numPr>
          <w:ilvl w:val="3"/>
          <w:numId w:val="8"/>
        </w:numPr>
        <w:tabs>
          <w:tab w:val="left" w:pos="4089"/>
        </w:tabs>
        <w:ind w:left="3510"/>
        <w:contextualSpacing/>
      </w:pPr>
      <w:r>
        <w:t xml:space="preserve">If </w:t>
      </w:r>
      <w:r w:rsidR="00C86217">
        <w:t>hosting this online</w:t>
      </w:r>
      <w:r>
        <w:t xml:space="preserve">, Elyk Innovation confirmed that we can create a password-protected </w:t>
      </w:r>
      <w:r w:rsidR="00C86217">
        <w:t>web</w:t>
      </w:r>
      <w:r>
        <w:t xml:space="preserve">page to which administrators can upload documents, for no additional charge. For non-admin members to have the authority to upload documents would require a paid plugin or custom code. As an example, Elyk identified one plugin that allows users to upload for $70/year and they would also need to supplement that with code to fit </w:t>
      </w:r>
      <w:r w:rsidR="00C86217">
        <w:t>the CCLGL website</w:t>
      </w:r>
      <w:r>
        <w:t xml:space="preserve"> (</w:t>
      </w:r>
      <w:r w:rsidR="00C86217">
        <w:t xml:space="preserve">estimated </w:t>
      </w:r>
      <w:r>
        <w:t>2 hours @ $140/hour).</w:t>
      </w:r>
    </w:p>
    <w:p w14:paraId="3F02A1B9" w14:textId="77777777" w:rsidR="00E17F0D" w:rsidRDefault="00E17F0D" w:rsidP="00E17F0D">
      <w:pPr>
        <w:pStyle w:val="ListParagraph"/>
        <w:numPr>
          <w:ilvl w:val="2"/>
          <w:numId w:val="8"/>
        </w:numPr>
        <w:tabs>
          <w:tab w:val="left" w:pos="4089"/>
        </w:tabs>
        <w:ind w:left="2815"/>
        <w:contextualSpacing/>
      </w:pPr>
      <w:r>
        <w:t>Determine what categories of documents should be included, and how they should be organized. (Pleadings [complaints, replies, motions], Contracts, Ordinances, Resolutions, Correspondence, etc.)</w:t>
      </w:r>
    </w:p>
    <w:p w14:paraId="63030481" w14:textId="5F49EB78" w:rsidR="00E17F0D" w:rsidRDefault="00E17F0D" w:rsidP="00E17F0D">
      <w:pPr>
        <w:pStyle w:val="ListParagraph"/>
        <w:numPr>
          <w:ilvl w:val="2"/>
          <w:numId w:val="8"/>
        </w:numPr>
        <w:tabs>
          <w:tab w:val="left" w:pos="4089"/>
        </w:tabs>
        <w:ind w:left="2815"/>
        <w:contextualSpacing/>
      </w:pPr>
      <w:r>
        <w:t xml:space="preserve">Can </w:t>
      </w:r>
      <w:r w:rsidR="00C86217">
        <w:t>the ongoing posting and maintenance for this</w:t>
      </w:r>
      <w:r>
        <w:t xml:space="preserve"> be handled by the Technology committee or do we need a separate committee to handle this specifically? </w:t>
      </w:r>
    </w:p>
    <w:p w14:paraId="05D0C1F4" w14:textId="77777777" w:rsidR="00E17F0D" w:rsidRDefault="00E17F0D" w:rsidP="00E17F0D">
      <w:pPr>
        <w:pStyle w:val="ListParagraph"/>
        <w:numPr>
          <w:ilvl w:val="2"/>
          <w:numId w:val="8"/>
        </w:numPr>
        <w:tabs>
          <w:tab w:val="left" w:pos="4089"/>
        </w:tabs>
        <w:ind w:left="2815"/>
        <w:contextualSpacing/>
      </w:pPr>
      <w:r>
        <w:t xml:space="preserve">Policy should address issues such as: </w:t>
      </w:r>
    </w:p>
    <w:p w14:paraId="34AD4F22" w14:textId="77777777" w:rsidR="00E17F0D" w:rsidRDefault="00E17F0D" w:rsidP="00E17F0D">
      <w:pPr>
        <w:pStyle w:val="ListParagraph"/>
        <w:numPr>
          <w:ilvl w:val="3"/>
          <w:numId w:val="8"/>
        </w:numPr>
        <w:tabs>
          <w:tab w:val="left" w:pos="4089"/>
        </w:tabs>
        <w:ind w:left="3535"/>
        <w:contextualSpacing/>
      </w:pPr>
      <w:r>
        <w:t xml:space="preserve">ADA Accessibility; </w:t>
      </w:r>
    </w:p>
    <w:p w14:paraId="77C1AC9B" w14:textId="77777777" w:rsidR="00E17F0D" w:rsidRDefault="00E17F0D" w:rsidP="00E17F0D">
      <w:pPr>
        <w:pStyle w:val="ListParagraph"/>
        <w:numPr>
          <w:ilvl w:val="3"/>
          <w:numId w:val="8"/>
        </w:numPr>
        <w:tabs>
          <w:tab w:val="left" w:pos="4089"/>
        </w:tabs>
        <w:ind w:left="3535"/>
        <w:contextualSpacing/>
      </w:pPr>
      <w:r>
        <w:t>Potential liability for posts – should the Section require members sign something agreeing not to post anything confidential or defamatory, etc.?</w:t>
      </w:r>
    </w:p>
    <w:p w14:paraId="5C07ADAB" w14:textId="77777777" w:rsidR="00E17F0D" w:rsidRDefault="00E17F0D" w:rsidP="00E17F0D">
      <w:pPr>
        <w:pStyle w:val="ListParagraph"/>
        <w:numPr>
          <w:ilvl w:val="3"/>
          <w:numId w:val="8"/>
        </w:numPr>
        <w:tabs>
          <w:tab w:val="left" w:pos="4089"/>
        </w:tabs>
        <w:ind w:left="3535"/>
        <w:contextualSpacing/>
      </w:pPr>
      <w:r>
        <w:lastRenderedPageBreak/>
        <w:t>Disclaimers that the Section does not review, edit, or endorse any documents uploaded, and that use is at one’s own risk; and that documents can be removed and service can be discontinued at any time at the discretion of the Section, EC, or committee chair.</w:t>
      </w:r>
    </w:p>
    <w:p w14:paraId="2D9E6099" w14:textId="77777777" w:rsidR="00E17F0D" w:rsidRDefault="00E17F0D" w:rsidP="00E17F0D">
      <w:pPr>
        <w:pStyle w:val="ListParagraph"/>
        <w:numPr>
          <w:ilvl w:val="3"/>
          <w:numId w:val="8"/>
        </w:numPr>
        <w:tabs>
          <w:tab w:val="left" w:pos="4089"/>
        </w:tabs>
        <w:ind w:left="3535"/>
        <w:contextualSpacing/>
      </w:pPr>
      <w:r>
        <w:t>Directions for users on how to share documents, to make sure there is some degree of standardized labeling, use of folders for organization, etc.</w:t>
      </w:r>
    </w:p>
    <w:p w14:paraId="2FECA181" w14:textId="64C4C629" w:rsidR="00E17F0D" w:rsidRDefault="00E17F0D" w:rsidP="00E17F0D">
      <w:pPr>
        <w:pStyle w:val="ListParagraph"/>
        <w:numPr>
          <w:ilvl w:val="1"/>
          <w:numId w:val="8"/>
        </w:numPr>
        <w:tabs>
          <w:tab w:val="left" w:pos="4089"/>
        </w:tabs>
        <w:ind w:left="2070"/>
        <w:contextualSpacing/>
      </w:pPr>
      <w:r>
        <w:t xml:space="preserve">Discuss with past Section chairs such as David Miller and Mark Moriarty, who have historical knowledge of prior endeavors in this area, including the Section’s previously active </w:t>
      </w:r>
      <w:r w:rsidRPr="00BA21E2">
        <w:t>library of public sector labor arbitration awards</w:t>
      </w:r>
      <w:r>
        <w:t>, or the Section deskbook.</w:t>
      </w:r>
    </w:p>
    <w:p w14:paraId="6BF3095B" w14:textId="77777777" w:rsidR="008E6265" w:rsidRDefault="008E6265" w:rsidP="008E6265">
      <w:pPr>
        <w:pStyle w:val="ListParagraph"/>
        <w:tabs>
          <w:tab w:val="left" w:pos="4089"/>
        </w:tabs>
        <w:ind w:left="2070"/>
        <w:contextualSpacing/>
      </w:pPr>
    </w:p>
    <w:p w14:paraId="49D2105C" w14:textId="77777777" w:rsidR="00E17F0D" w:rsidRDefault="00E17F0D" w:rsidP="00E17F0D">
      <w:pPr>
        <w:pStyle w:val="ListParagraph"/>
        <w:numPr>
          <w:ilvl w:val="0"/>
          <w:numId w:val="8"/>
        </w:numPr>
        <w:tabs>
          <w:tab w:val="left" w:pos="4089"/>
        </w:tabs>
        <w:ind w:left="1375"/>
        <w:contextualSpacing/>
      </w:pPr>
      <w:r w:rsidRPr="00C46A66">
        <w:rPr>
          <w:b/>
          <w:bCs/>
        </w:rPr>
        <w:t>Communication</w:t>
      </w:r>
      <w:r>
        <w:t xml:space="preserve">. </w:t>
      </w:r>
      <w:r w:rsidRPr="00E67E6B">
        <w:rPr>
          <w:color w:val="00B050"/>
        </w:rPr>
        <w:t>[</w:t>
      </w:r>
      <w:r>
        <w:rPr>
          <w:color w:val="00B050"/>
        </w:rPr>
        <w:t>Executive Council</w:t>
      </w:r>
      <w:r w:rsidRPr="00E67E6B">
        <w:rPr>
          <w:color w:val="00B050"/>
        </w:rPr>
        <w:t>]</w:t>
      </w:r>
    </w:p>
    <w:p w14:paraId="5FED3F57" w14:textId="7383CFF6" w:rsidR="00C86217" w:rsidRDefault="00C86217" w:rsidP="00E17F0D">
      <w:pPr>
        <w:pStyle w:val="ListParagraph"/>
        <w:numPr>
          <w:ilvl w:val="1"/>
          <w:numId w:val="8"/>
        </w:numPr>
        <w:ind w:left="2160"/>
      </w:pPr>
      <w:r>
        <w:t>Consider methods for increasing communication between the Executive Council and membership. Some potential options to consider:</w:t>
      </w:r>
    </w:p>
    <w:p w14:paraId="1ACA7703" w14:textId="1346D28B" w:rsidR="00E17F0D" w:rsidRPr="001B118A" w:rsidRDefault="00C86217" w:rsidP="00C86217">
      <w:pPr>
        <w:pStyle w:val="ListParagraph"/>
        <w:numPr>
          <w:ilvl w:val="2"/>
          <w:numId w:val="8"/>
        </w:numPr>
      </w:pPr>
      <w:r>
        <w:t>Establish</w:t>
      </w:r>
      <w:r w:rsidR="00E17F0D" w:rsidRPr="001B118A">
        <w:t xml:space="preserve"> an assigned communication role to a member of the Executive Committee or Council (possibly Secretary) to ensure members are receiving information from the section through all available methods (publications, social media, website, listserv, Florida Bar email blasts, etc.)</w:t>
      </w:r>
      <w:r w:rsidR="00E17F0D">
        <w:t xml:space="preserve">; or, create a PIO-type role/committee. </w:t>
      </w:r>
    </w:p>
    <w:p w14:paraId="64445C8B" w14:textId="45D091E3" w:rsidR="00E17F0D" w:rsidRDefault="00E17F0D" w:rsidP="00C86217">
      <w:pPr>
        <w:pStyle w:val="ListParagraph"/>
        <w:numPr>
          <w:ilvl w:val="2"/>
          <w:numId w:val="8"/>
        </w:numPr>
        <w:tabs>
          <w:tab w:val="left" w:pos="4089"/>
        </w:tabs>
        <w:contextualSpacing/>
      </w:pPr>
      <w:r>
        <w:t xml:space="preserve">Regularly send out links to </w:t>
      </w:r>
      <w:r w:rsidR="00C86217">
        <w:t>hot topics/</w:t>
      </w:r>
      <w:r>
        <w:t xml:space="preserve">news articles on the listserv, to direct people back to the website. </w:t>
      </w:r>
    </w:p>
    <w:p w14:paraId="2D9F3204" w14:textId="46CC5D3F" w:rsidR="00E17F0D" w:rsidRDefault="00E17F0D" w:rsidP="00C86217">
      <w:pPr>
        <w:pStyle w:val="ListParagraph"/>
        <w:numPr>
          <w:ilvl w:val="2"/>
          <w:numId w:val="8"/>
        </w:numPr>
        <w:tabs>
          <w:tab w:val="left" w:pos="4089"/>
        </w:tabs>
        <w:contextualSpacing/>
      </w:pPr>
      <w:r>
        <w:t xml:space="preserve">Regularly send links to member profiles and other social media items to the listserv, to direct people to social media. </w:t>
      </w:r>
    </w:p>
    <w:p w14:paraId="292202CB" w14:textId="15CE99F3" w:rsidR="000D4976" w:rsidRDefault="000D4976" w:rsidP="00C86217">
      <w:pPr>
        <w:pStyle w:val="ListParagraph"/>
        <w:numPr>
          <w:ilvl w:val="2"/>
          <w:numId w:val="8"/>
        </w:numPr>
        <w:tabs>
          <w:tab w:val="left" w:pos="4089"/>
        </w:tabs>
        <w:contextualSpacing/>
      </w:pPr>
      <w:r>
        <w:t>More active newsletter publication.</w:t>
      </w:r>
    </w:p>
    <w:p w14:paraId="37F3A6E6" w14:textId="5BC89088" w:rsidR="000D4976" w:rsidRDefault="00C86217" w:rsidP="00C86217">
      <w:pPr>
        <w:pStyle w:val="ListParagraph"/>
        <w:numPr>
          <w:ilvl w:val="2"/>
          <w:numId w:val="8"/>
        </w:numPr>
        <w:tabs>
          <w:tab w:val="left" w:pos="4089"/>
        </w:tabs>
        <w:contextualSpacing/>
      </w:pPr>
      <w:r>
        <w:t>M</w:t>
      </w:r>
      <w:r w:rsidR="000D4976">
        <w:t>onthly Section calls to discuss hot topics</w:t>
      </w:r>
      <w:r>
        <w:t xml:space="preserve"> (including who will host)</w:t>
      </w:r>
      <w:r w:rsidR="000D4976">
        <w:t>.</w:t>
      </w:r>
    </w:p>
    <w:p w14:paraId="1CCF7D63" w14:textId="385DA3BF" w:rsidR="000D4976" w:rsidRDefault="000D4976" w:rsidP="00C86217">
      <w:pPr>
        <w:pStyle w:val="ListParagraph"/>
        <w:numPr>
          <w:ilvl w:val="2"/>
          <w:numId w:val="8"/>
        </w:numPr>
        <w:tabs>
          <w:tab w:val="left" w:pos="4089"/>
        </w:tabs>
        <w:contextualSpacing/>
      </w:pPr>
      <w:r>
        <w:t>Send member profiles and other items to the Florida Bar member list (which may differ from the listserv)</w:t>
      </w:r>
    </w:p>
    <w:p w14:paraId="7B5FB744" w14:textId="65BAC890" w:rsidR="00C86217" w:rsidRDefault="00C86217" w:rsidP="00C86217">
      <w:pPr>
        <w:pStyle w:val="ListParagraph"/>
        <w:numPr>
          <w:ilvl w:val="2"/>
          <w:numId w:val="8"/>
        </w:numPr>
        <w:tabs>
          <w:tab w:val="left" w:pos="4089"/>
        </w:tabs>
        <w:contextualSpacing/>
      </w:pPr>
      <w:r>
        <w:t xml:space="preserve">More regularly seek member input on projects/objectives. </w:t>
      </w:r>
    </w:p>
    <w:p w14:paraId="49AD3AB7" w14:textId="77777777" w:rsidR="008E6265" w:rsidRDefault="008E6265" w:rsidP="008E6265">
      <w:pPr>
        <w:pStyle w:val="ListParagraph"/>
        <w:tabs>
          <w:tab w:val="left" w:pos="4089"/>
        </w:tabs>
        <w:ind w:left="2275"/>
        <w:contextualSpacing/>
      </w:pPr>
    </w:p>
    <w:p w14:paraId="4F4E7E0C" w14:textId="1750F6A8" w:rsidR="00E17F0D" w:rsidRPr="000D4976" w:rsidRDefault="00E17F0D" w:rsidP="00E17F0D">
      <w:pPr>
        <w:pStyle w:val="ListParagraph"/>
        <w:numPr>
          <w:ilvl w:val="0"/>
          <w:numId w:val="8"/>
        </w:numPr>
        <w:tabs>
          <w:tab w:val="left" w:pos="4089"/>
        </w:tabs>
        <w:ind w:left="1375"/>
        <w:contextualSpacing/>
      </w:pPr>
      <w:r w:rsidRPr="00BE60A3">
        <w:rPr>
          <w:b/>
          <w:bCs/>
        </w:rPr>
        <w:t>Committees</w:t>
      </w:r>
      <w:r>
        <w:t xml:space="preserve">. The Chair should review committees annually to determine if they remain appropriate or if new committees are required. (For example, determine if it </w:t>
      </w:r>
      <w:r w:rsidR="00C86217">
        <w:t>remains appropriate</w:t>
      </w:r>
      <w:r>
        <w:t xml:space="preserve"> to have the Social Media and Website committees under the Technology committee</w:t>
      </w:r>
      <w:r w:rsidR="00C86217">
        <w:t>—they were merged in 2020—</w:t>
      </w:r>
      <w:r>
        <w:t xml:space="preserve">or if they should be separate based on the work done.) </w:t>
      </w:r>
      <w:r w:rsidRPr="00E67E6B">
        <w:rPr>
          <w:color w:val="00B050"/>
        </w:rPr>
        <w:t>[</w:t>
      </w:r>
      <w:r>
        <w:rPr>
          <w:color w:val="00B050"/>
        </w:rPr>
        <w:t>Section Chair</w:t>
      </w:r>
      <w:r w:rsidRPr="00E67E6B">
        <w:rPr>
          <w:color w:val="00B050"/>
        </w:rPr>
        <w:t>]</w:t>
      </w:r>
    </w:p>
    <w:p w14:paraId="57D537B6" w14:textId="72741751" w:rsidR="0027718D" w:rsidRPr="0027718D" w:rsidRDefault="0027718D" w:rsidP="001B118A">
      <w:pPr>
        <w:pStyle w:val="ListParagraph"/>
        <w:tabs>
          <w:tab w:val="left" w:pos="4089"/>
        </w:tabs>
        <w:ind w:left="1375"/>
        <w:contextualSpacing/>
      </w:pPr>
    </w:p>
    <w:p w14:paraId="29C717E3" w14:textId="77777777" w:rsidR="0027718D" w:rsidRPr="00773A82" w:rsidRDefault="0027718D" w:rsidP="001B118A">
      <w:pPr>
        <w:pStyle w:val="Heading2"/>
        <w:ind w:left="540"/>
      </w:pPr>
      <w:bookmarkStart w:id="10" w:name="_Toc76049014"/>
      <w:r w:rsidRPr="00773A82">
        <w:t>5-years</w:t>
      </w:r>
      <w:bookmarkEnd w:id="10"/>
      <w:r w:rsidRPr="00773A82">
        <w:tab/>
      </w:r>
    </w:p>
    <w:p w14:paraId="7C16ECA7" w14:textId="5F6A5FFC" w:rsidR="00D4511B" w:rsidRDefault="001B118A" w:rsidP="001B118A">
      <w:pPr>
        <w:pStyle w:val="ListParagraph"/>
        <w:numPr>
          <w:ilvl w:val="0"/>
          <w:numId w:val="8"/>
        </w:numPr>
        <w:tabs>
          <w:tab w:val="left" w:pos="4089"/>
        </w:tabs>
        <w:ind w:left="1375"/>
        <w:contextualSpacing/>
      </w:pPr>
      <w:r w:rsidRPr="00C46A66">
        <w:rPr>
          <w:b/>
          <w:bCs/>
        </w:rPr>
        <w:t xml:space="preserve">Legislative </w:t>
      </w:r>
      <w:r w:rsidR="00D4511B">
        <w:rPr>
          <w:b/>
          <w:bCs/>
        </w:rPr>
        <w:t>P</w:t>
      </w:r>
      <w:r w:rsidRPr="00C46A66">
        <w:rPr>
          <w:b/>
          <w:bCs/>
        </w:rPr>
        <w:t>lan</w:t>
      </w:r>
      <w:r w:rsidR="00D4511B">
        <w:rPr>
          <w:b/>
          <w:bCs/>
        </w:rPr>
        <w:t xml:space="preserve"> </w:t>
      </w:r>
      <w:r w:rsidRPr="00C46A66">
        <w:rPr>
          <w:b/>
          <w:bCs/>
        </w:rPr>
        <w:t>/</w:t>
      </w:r>
      <w:r w:rsidR="00D4511B">
        <w:rPr>
          <w:b/>
          <w:bCs/>
        </w:rPr>
        <w:t xml:space="preserve"> </w:t>
      </w:r>
      <w:r w:rsidRPr="00C46A66">
        <w:rPr>
          <w:b/>
          <w:bCs/>
        </w:rPr>
        <w:t>Lobbying</w:t>
      </w:r>
      <w:r>
        <w:t xml:space="preserve">. Review options and adopt a plan for how the Section will respond to </w:t>
      </w:r>
      <w:r w:rsidR="0040247C">
        <w:t>legislation</w:t>
      </w:r>
      <w:r>
        <w:t xml:space="preserve"> </w:t>
      </w:r>
      <w:r w:rsidR="00CD42DB">
        <w:t xml:space="preserve">or high-profile litigation </w:t>
      </w:r>
      <w:r>
        <w:t xml:space="preserve">related to local government law. The plan </w:t>
      </w:r>
      <w:r w:rsidR="00325383">
        <w:t xml:space="preserve">may </w:t>
      </w:r>
      <w:r>
        <w:t xml:space="preserve">be as simple as the Section will </w:t>
      </w:r>
      <w:r w:rsidR="00CD42DB">
        <w:t>remain neutral</w:t>
      </w:r>
      <w:r w:rsidR="00D4511B">
        <w:t>, or may conclude that the Section will participate in lobbying efforts</w:t>
      </w:r>
      <w:r w:rsidR="00CD42DB">
        <w:t xml:space="preserve">, or file amicus briefs, </w:t>
      </w:r>
      <w:r w:rsidR="00D4511B">
        <w:t>in certain cases. Either way,</w:t>
      </w:r>
      <w:r>
        <w:t xml:space="preserve"> this should be carefully evaluated.</w:t>
      </w:r>
      <w:r w:rsidR="00325383">
        <w:t xml:space="preserve"> </w:t>
      </w:r>
      <w:r w:rsidR="00325383" w:rsidRPr="00E67E6B">
        <w:rPr>
          <w:color w:val="00B050"/>
        </w:rPr>
        <w:t>[</w:t>
      </w:r>
      <w:r w:rsidR="008A772E">
        <w:rPr>
          <w:color w:val="00B050"/>
        </w:rPr>
        <w:t>Legislative Committee</w:t>
      </w:r>
      <w:r w:rsidR="00325383" w:rsidRPr="00E67E6B">
        <w:rPr>
          <w:color w:val="00B050"/>
        </w:rPr>
        <w:t>]</w:t>
      </w:r>
      <w:r>
        <w:t xml:space="preserve"> </w:t>
      </w:r>
    </w:p>
    <w:p w14:paraId="5B22A712" w14:textId="53D0609B" w:rsidR="001B118A" w:rsidRDefault="001B118A" w:rsidP="00D4511B">
      <w:pPr>
        <w:pStyle w:val="ListParagraph"/>
        <w:numPr>
          <w:ilvl w:val="1"/>
          <w:numId w:val="8"/>
        </w:numPr>
        <w:tabs>
          <w:tab w:val="left" w:pos="4089"/>
        </w:tabs>
        <w:ind w:left="2070"/>
        <w:contextualSpacing/>
      </w:pPr>
      <w:r>
        <w:t>Issues to consider:</w:t>
      </w:r>
    </w:p>
    <w:p w14:paraId="684D1FB0" w14:textId="77777777" w:rsidR="00CD42DB" w:rsidRDefault="00CD42DB" w:rsidP="00D4511B">
      <w:pPr>
        <w:pStyle w:val="ListParagraph"/>
        <w:numPr>
          <w:ilvl w:val="2"/>
          <w:numId w:val="8"/>
        </w:numPr>
        <w:tabs>
          <w:tab w:val="left" w:pos="4089"/>
        </w:tabs>
        <w:contextualSpacing/>
      </w:pPr>
      <w:r>
        <w:t xml:space="preserve">What are the objectives of lobbying in each instance? </w:t>
      </w:r>
    </w:p>
    <w:p w14:paraId="78305AF4" w14:textId="77777777" w:rsidR="00CD42DB" w:rsidRDefault="00CD42DB" w:rsidP="00D4511B">
      <w:pPr>
        <w:pStyle w:val="ListParagraph"/>
        <w:numPr>
          <w:ilvl w:val="2"/>
          <w:numId w:val="8"/>
        </w:numPr>
        <w:tabs>
          <w:tab w:val="left" w:pos="4089"/>
        </w:tabs>
        <w:contextualSpacing/>
      </w:pPr>
      <w:r>
        <w:t>What is the objective standard by which the Section determines when to intervene/lobby/file an amicus brief?</w:t>
      </w:r>
    </w:p>
    <w:p w14:paraId="5B7051C0" w14:textId="2FCA3FCA" w:rsidR="001B118A" w:rsidRDefault="001B118A" w:rsidP="00CD42DB">
      <w:pPr>
        <w:pStyle w:val="ListParagraph"/>
        <w:numPr>
          <w:ilvl w:val="3"/>
          <w:numId w:val="8"/>
        </w:numPr>
        <w:tabs>
          <w:tab w:val="left" w:pos="4089"/>
        </w:tabs>
        <w:contextualSpacing/>
      </w:pPr>
      <w:r>
        <w:t xml:space="preserve">Is the </w:t>
      </w:r>
      <w:r w:rsidR="00D4511B">
        <w:t xml:space="preserve">legislative </w:t>
      </w:r>
      <w:r>
        <w:t xml:space="preserve">item at issue one that </w:t>
      </w:r>
      <w:r w:rsidRPr="0040247C">
        <w:rPr>
          <w:u w:val="single"/>
        </w:rPr>
        <w:t>all</w:t>
      </w:r>
      <w:r>
        <w:t xml:space="preserve"> </w:t>
      </w:r>
      <w:r w:rsidR="00D4511B">
        <w:t>Section</w:t>
      </w:r>
      <w:r>
        <w:t xml:space="preserve"> members feel universally </w:t>
      </w:r>
      <w:r w:rsidR="00D4511B">
        <w:t xml:space="preserve">the same about </w:t>
      </w:r>
      <w:r>
        <w:t>(or substantially so)? If not, where is the line on when the Section would still take a position? (</w:t>
      </w:r>
      <w:r w:rsidR="00830946">
        <w:t>i.e., i</w:t>
      </w:r>
      <w:r>
        <w:t xml:space="preserve">f 90% of members agree?)  </w:t>
      </w:r>
    </w:p>
    <w:p w14:paraId="7CFDFFD2" w14:textId="7EE615A1" w:rsidR="00A95175" w:rsidRDefault="00637326" w:rsidP="00637326">
      <w:pPr>
        <w:pStyle w:val="ListParagraph"/>
        <w:numPr>
          <w:ilvl w:val="4"/>
          <w:numId w:val="8"/>
        </w:numPr>
        <w:tabs>
          <w:tab w:val="left" w:pos="4089"/>
        </w:tabs>
        <w:contextualSpacing/>
      </w:pPr>
      <w:r>
        <w:t xml:space="preserve">The Section membership includes attorneys who represent local governments, </w:t>
      </w:r>
      <w:r w:rsidR="003C67F6">
        <w:t>as well as</w:t>
      </w:r>
      <w:r>
        <w:t xml:space="preserve"> those who practice local government law but represent private entities (i.e., developers). This must be considered in the analysis. </w:t>
      </w:r>
    </w:p>
    <w:p w14:paraId="7EFD2862" w14:textId="242BAABB" w:rsidR="001B118A" w:rsidRDefault="00CD42DB" w:rsidP="00CD42DB">
      <w:pPr>
        <w:pStyle w:val="ListParagraph"/>
        <w:numPr>
          <w:ilvl w:val="3"/>
          <w:numId w:val="8"/>
        </w:numPr>
        <w:tabs>
          <w:tab w:val="left" w:pos="4089"/>
        </w:tabs>
        <w:contextualSpacing/>
      </w:pPr>
      <w:r>
        <w:t>Will lobbying efforts</w:t>
      </w:r>
      <w:r w:rsidR="00D4511B">
        <w:t xml:space="preserve"> </w:t>
      </w:r>
      <w:r>
        <w:t>create</w:t>
      </w:r>
      <w:r w:rsidR="00D4511B">
        <w:t xml:space="preserve"> any </w:t>
      </w:r>
      <w:r w:rsidR="001B118A">
        <w:t>potential conflicts of interest with section members, or with other sections</w:t>
      </w:r>
      <w:r>
        <w:t>?</w:t>
      </w:r>
    </w:p>
    <w:p w14:paraId="04835FF3" w14:textId="44E78B3E" w:rsidR="001B118A" w:rsidRPr="00C46A66" w:rsidRDefault="00D4511B" w:rsidP="00D4511B">
      <w:pPr>
        <w:pStyle w:val="ListParagraph"/>
        <w:numPr>
          <w:ilvl w:val="2"/>
          <w:numId w:val="8"/>
        </w:numPr>
        <w:tabs>
          <w:tab w:val="left" w:pos="4089"/>
        </w:tabs>
        <w:contextualSpacing/>
      </w:pPr>
      <w:r>
        <w:t xml:space="preserve">Any plan adopted must comply with </w:t>
      </w:r>
      <w:hyperlink r:id="rId19" w:history="1">
        <w:r w:rsidR="001B118A" w:rsidRPr="00C46A66">
          <w:rPr>
            <w:rStyle w:val="Hyperlink"/>
            <w:rFonts w:eastAsia="Times New Roman"/>
          </w:rPr>
          <w:t>Standing Board Policies of the Florida Bar</w:t>
        </w:r>
      </w:hyperlink>
      <w:r w:rsidR="001B118A">
        <w:rPr>
          <w:rFonts w:eastAsia="Times New Roman"/>
        </w:rPr>
        <w:t xml:space="preserve">, rule 9.50 (Legislative and Political Activities of Voluntary Bar Groups) et seq. </w:t>
      </w:r>
    </w:p>
    <w:p w14:paraId="2CBADEC4" w14:textId="0EF13166" w:rsidR="0027718D" w:rsidRDefault="00BE60A3" w:rsidP="001B118A">
      <w:pPr>
        <w:pStyle w:val="ListParagraph"/>
        <w:numPr>
          <w:ilvl w:val="0"/>
          <w:numId w:val="7"/>
        </w:numPr>
        <w:tabs>
          <w:tab w:val="left" w:pos="4089"/>
        </w:tabs>
        <w:ind w:left="1375"/>
        <w:contextualSpacing/>
      </w:pPr>
      <w:r w:rsidRPr="00BE60A3">
        <w:rPr>
          <w:b/>
          <w:bCs/>
        </w:rPr>
        <w:t>Social Media</w:t>
      </w:r>
      <w:r w:rsidR="00857AFC">
        <w:rPr>
          <w:b/>
          <w:bCs/>
        </w:rPr>
        <w:t xml:space="preserve"> Sync</w:t>
      </w:r>
      <w:r>
        <w:t xml:space="preserve">: </w:t>
      </w:r>
      <w:r w:rsidR="00883F77">
        <w:t>Have all social media and website posts synced (via technological means or administrative processes, i.e., chairs of different committees sharing posts with one another</w:t>
      </w:r>
      <w:r w:rsidR="00150AAB">
        <w:t>)</w:t>
      </w:r>
      <w:r w:rsidR="00883F77">
        <w:t>.</w:t>
      </w:r>
      <w:r w:rsidR="008A772E">
        <w:t xml:space="preserve"> </w:t>
      </w:r>
      <w:r w:rsidR="008A772E" w:rsidRPr="00E67E6B">
        <w:rPr>
          <w:color w:val="00B050"/>
        </w:rPr>
        <w:t>[</w:t>
      </w:r>
      <w:r w:rsidR="008A772E">
        <w:rPr>
          <w:color w:val="00B050"/>
        </w:rPr>
        <w:t>Social Media Committee</w:t>
      </w:r>
      <w:r w:rsidR="008A772E" w:rsidRPr="00E67E6B">
        <w:rPr>
          <w:color w:val="00B050"/>
        </w:rPr>
        <w:t>]</w:t>
      </w:r>
    </w:p>
    <w:p w14:paraId="1800C74B" w14:textId="59FAACCA" w:rsidR="00BE60A3" w:rsidRDefault="00BE60A3" w:rsidP="001B118A">
      <w:pPr>
        <w:pStyle w:val="ListParagraph"/>
        <w:numPr>
          <w:ilvl w:val="0"/>
          <w:numId w:val="7"/>
        </w:numPr>
        <w:tabs>
          <w:tab w:val="left" w:pos="4089"/>
        </w:tabs>
        <w:ind w:left="1375"/>
        <w:contextualSpacing/>
      </w:pPr>
      <w:r w:rsidRPr="00BE60A3">
        <w:rPr>
          <w:b/>
          <w:bCs/>
        </w:rPr>
        <w:t>Involvement</w:t>
      </w:r>
      <w:r>
        <w:t xml:space="preserve">: </w:t>
      </w:r>
      <w:r w:rsidR="008A772E" w:rsidRPr="00E67E6B">
        <w:rPr>
          <w:color w:val="00B050"/>
        </w:rPr>
        <w:t>[</w:t>
      </w:r>
      <w:r w:rsidR="008A772E">
        <w:rPr>
          <w:color w:val="00B050"/>
        </w:rPr>
        <w:t>Committee Chairs</w:t>
      </w:r>
      <w:r w:rsidR="008A772E" w:rsidRPr="00E67E6B">
        <w:rPr>
          <w:color w:val="00B050"/>
        </w:rPr>
        <w:t>]</w:t>
      </w:r>
    </w:p>
    <w:p w14:paraId="70EA43A9" w14:textId="00C3AF28" w:rsidR="00883F77" w:rsidRDefault="00883F77" w:rsidP="001B118A">
      <w:pPr>
        <w:pStyle w:val="ListParagraph"/>
        <w:numPr>
          <w:ilvl w:val="1"/>
          <w:numId w:val="7"/>
        </w:numPr>
        <w:tabs>
          <w:tab w:val="left" w:pos="4089"/>
        </w:tabs>
        <w:ind w:left="2095"/>
        <w:contextualSpacing/>
      </w:pPr>
      <w:r>
        <w:t>Have at least 3 members (in addition to the chair) on each Section committee (other than nominating committee</w:t>
      </w:r>
      <w:r w:rsidR="008A772E">
        <w:t>)</w:t>
      </w:r>
    </w:p>
    <w:p w14:paraId="6632AC2B" w14:textId="5F65AE84" w:rsidR="001B118A" w:rsidRDefault="00BE60A3" w:rsidP="001B118A">
      <w:pPr>
        <w:pStyle w:val="ListParagraph"/>
        <w:numPr>
          <w:ilvl w:val="1"/>
          <w:numId w:val="7"/>
        </w:numPr>
        <w:tabs>
          <w:tab w:val="left" w:pos="4089"/>
        </w:tabs>
        <w:ind w:left="2095"/>
        <w:contextualSpacing/>
      </w:pPr>
      <w:r>
        <w:t xml:space="preserve">Develop a process for rotating leadership positions on committees if there are multiple members interested in serving – maybe a succession plan within each committee? </w:t>
      </w:r>
    </w:p>
    <w:p w14:paraId="4103DE8A" w14:textId="3258FDCD" w:rsidR="001B118A" w:rsidRDefault="001B118A" w:rsidP="001B118A">
      <w:pPr>
        <w:pStyle w:val="ListParagraph"/>
        <w:numPr>
          <w:ilvl w:val="0"/>
          <w:numId w:val="7"/>
        </w:numPr>
        <w:tabs>
          <w:tab w:val="left" w:pos="4089"/>
        </w:tabs>
        <w:ind w:left="1350"/>
        <w:contextualSpacing/>
      </w:pPr>
      <w:r w:rsidRPr="001B118A">
        <w:rPr>
          <w:b/>
          <w:bCs/>
        </w:rPr>
        <w:t>Strategic plan</w:t>
      </w:r>
      <w:r>
        <w:t xml:space="preserve">: </w:t>
      </w:r>
      <w:r w:rsidR="00CD42DB">
        <w:t>Formally r</w:t>
      </w:r>
      <w:r>
        <w:t>eevaluate and refresh strategic plan</w:t>
      </w:r>
      <w:r w:rsidR="00CD42DB">
        <w:t>, at least once every 5 years</w:t>
      </w:r>
      <w:r>
        <w:t xml:space="preserve">. </w:t>
      </w:r>
      <w:r w:rsidR="008A772E" w:rsidRPr="00E67E6B">
        <w:rPr>
          <w:color w:val="00B050"/>
        </w:rPr>
        <w:t>[</w:t>
      </w:r>
      <w:r w:rsidR="008A772E">
        <w:rPr>
          <w:color w:val="00B050"/>
        </w:rPr>
        <w:t>Executive Council and/or newly appointed Strategic Plan Task Force</w:t>
      </w:r>
      <w:r w:rsidR="008A772E" w:rsidRPr="00E67E6B">
        <w:rPr>
          <w:color w:val="00B050"/>
        </w:rPr>
        <w:t>]</w:t>
      </w:r>
    </w:p>
    <w:p w14:paraId="4C7D23B5" w14:textId="77777777" w:rsidR="00883F77" w:rsidRPr="0027718D" w:rsidRDefault="00883F77" w:rsidP="00883F77">
      <w:pPr>
        <w:pStyle w:val="ListParagraph"/>
        <w:tabs>
          <w:tab w:val="left" w:pos="4089"/>
        </w:tabs>
        <w:ind w:left="835"/>
        <w:contextualSpacing/>
      </w:pPr>
    </w:p>
    <w:p w14:paraId="77CFACD8" w14:textId="0008960A" w:rsidR="0027718D" w:rsidRDefault="0027718D" w:rsidP="00D4511B">
      <w:pPr>
        <w:pStyle w:val="Heading1"/>
      </w:pPr>
      <w:bookmarkStart w:id="11" w:name="_Toc76049015"/>
      <w:r w:rsidRPr="0027718D">
        <w:t>Implementation Plan</w:t>
      </w:r>
      <w:r w:rsidR="00C84D7A">
        <w:t xml:space="preserve"> &amp; Accountability</w:t>
      </w:r>
      <w:bookmarkEnd w:id="11"/>
    </w:p>
    <w:p w14:paraId="7526CF5B" w14:textId="20DB9ECE" w:rsidR="00BE60A3" w:rsidRDefault="008A772E" w:rsidP="00BE60A3">
      <w:pPr>
        <w:pStyle w:val="ListParagraph"/>
        <w:numPr>
          <w:ilvl w:val="0"/>
          <w:numId w:val="11"/>
        </w:numPr>
      </w:pPr>
      <w:r>
        <w:t>The</w:t>
      </w:r>
      <w:r w:rsidR="00BE60A3">
        <w:t xml:space="preserve"> individual or committee </w:t>
      </w:r>
      <w:r>
        <w:t>responsible for</w:t>
      </w:r>
      <w:r w:rsidR="00BE60A3">
        <w:t xml:space="preserve"> each of the </w:t>
      </w:r>
      <w:r>
        <w:t>objective</w:t>
      </w:r>
      <w:r w:rsidR="00830946">
        <w:t>s</w:t>
      </w:r>
      <w:r>
        <w:t xml:space="preserve"> listed</w:t>
      </w:r>
      <w:r w:rsidR="00BE60A3">
        <w:t xml:space="preserve"> above</w:t>
      </w:r>
      <w:r>
        <w:t xml:space="preserve"> should work with members of the Strategic Plan Task Force and Executive Council to obtain the resources needed to accomplish those goals. They should</w:t>
      </w:r>
      <w:r w:rsidR="00BE60A3">
        <w:t xml:space="preserve"> provide periodic reports to the </w:t>
      </w:r>
      <w:r>
        <w:t>Executive Council</w:t>
      </w:r>
      <w:r w:rsidR="00BE60A3">
        <w:t xml:space="preserve"> on progress toward the goals</w:t>
      </w:r>
      <w:r>
        <w:t xml:space="preserve"> at EC meetings</w:t>
      </w:r>
      <w:r w:rsidR="00BE60A3">
        <w:t>.</w:t>
      </w:r>
    </w:p>
    <w:p w14:paraId="15F1556F" w14:textId="18D51EF4" w:rsidR="008A772E" w:rsidRDefault="008A772E" w:rsidP="00BE60A3">
      <w:pPr>
        <w:pStyle w:val="ListParagraph"/>
        <w:numPr>
          <w:ilvl w:val="0"/>
          <w:numId w:val="11"/>
        </w:numPr>
      </w:pPr>
      <w:r>
        <w:t xml:space="preserve">If an individual or committee is unable to work toward the above objectives in a manner that tracks the proposed timelines for completion, the Executive Committee or Chair may appoint a new committee chair, or assign the task to a new person, as needed. </w:t>
      </w:r>
    </w:p>
    <w:p w14:paraId="43112851" w14:textId="4B3C8926" w:rsidR="00CD42DB" w:rsidRDefault="00CD42DB" w:rsidP="00BE60A3">
      <w:pPr>
        <w:pStyle w:val="ListParagraph"/>
        <w:numPr>
          <w:ilvl w:val="0"/>
          <w:numId w:val="11"/>
        </w:numPr>
      </w:pPr>
      <w:r>
        <w:t xml:space="preserve">The timelines presented above are aspirational, not directive. Projects may take longer than designated above, or may be completed earlier than the proposed timelines. Earlier adoption is encouraged where reasonable. </w:t>
      </w:r>
    </w:p>
    <w:p w14:paraId="361DBE91" w14:textId="2EAFF305" w:rsidR="00CD42DB" w:rsidRDefault="00CD42DB" w:rsidP="00BE60A3">
      <w:pPr>
        <w:pStyle w:val="ListParagraph"/>
        <w:numPr>
          <w:ilvl w:val="0"/>
          <w:numId w:val="11"/>
        </w:numPr>
      </w:pPr>
      <w:r>
        <w:t xml:space="preserve">This Strategic Plan may be revised periodically by the Executive Council to address changes in Section goals, available technology, or other circumstances. </w:t>
      </w:r>
    </w:p>
    <w:p w14:paraId="6CEDBDAF" w14:textId="461BB0BD" w:rsidR="00BE60A3" w:rsidRDefault="008A772E" w:rsidP="00BE60A3">
      <w:pPr>
        <w:pStyle w:val="ListParagraph"/>
        <w:numPr>
          <w:ilvl w:val="0"/>
          <w:numId w:val="11"/>
        </w:numPr>
      </w:pPr>
      <w:r>
        <w:t>The Executive Committee wi</w:t>
      </w:r>
      <w:r w:rsidR="00830946">
        <w:t>ll</w:t>
      </w:r>
      <w:r>
        <w:t xml:space="preserve"> c</w:t>
      </w:r>
      <w:r w:rsidR="00BE60A3">
        <w:t xml:space="preserve">ommunicate advancements </w:t>
      </w:r>
      <w:r>
        <w:t xml:space="preserve">toward Strategic Plan goals </w:t>
      </w:r>
      <w:r w:rsidR="00BE60A3">
        <w:t xml:space="preserve">to the Section’s membership through the website, listserv, and social media. </w:t>
      </w:r>
    </w:p>
    <w:p w14:paraId="3526976B" w14:textId="1CC1465F" w:rsidR="00D4511B" w:rsidRDefault="008A772E" w:rsidP="00D4511B">
      <w:pPr>
        <w:pStyle w:val="ListParagraph"/>
        <w:numPr>
          <w:ilvl w:val="0"/>
          <w:numId w:val="11"/>
        </w:numPr>
      </w:pPr>
      <w:r>
        <w:t xml:space="preserve">The Executive Council should be sure to acknowledge and thank members who work on accomplishing Section goals. </w:t>
      </w:r>
    </w:p>
    <w:p w14:paraId="269185B9" w14:textId="35F75139" w:rsidR="00D4511B" w:rsidRDefault="00D4511B" w:rsidP="00D4511B">
      <w:pPr>
        <w:pStyle w:val="Heading1"/>
      </w:pPr>
      <w:bookmarkStart w:id="12" w:name="_Toc76049016"/>
      <w:r>
        <w:t>Exhibits</w:t>
      </w:r>
      <w:bookmarkEnd w:id="12"/>
    </w:p>
    <w:p w14:paraId="6BF3CD0C" w14:textId="030E414B" w:rsidR="00D4511B" w:rsidRDefault="00D4511B" w:rsidP="00D4511B"/>
    <w:p w14:paraId="54EB9E81" w14:textId="70B27793" w:rsidR="00D4511B" w:rsidRPr="00983C24" w:rsidRDefault="00D4511B" w:rsidP="00D4511B">
      <w:pPr>
        <w:pStyle w:val="ListParagraph"/>
        <w:numPr>
          <w:ilvl w:val="0"/>
          <w:numId w:val="16"/>
        </w:numPr>
      </w:pPr>
      <w:r>
        <w:t xml:space="preserve">Exhibit A: </w:t>
      </w:r>
      <w:r w:rsidRPr="00D4511B">
        <w:rPr>
          <w:i/>
          <w:iCs/>
        </w:rPr>
        <w:t>2021 CCLGL Member Survey Results</w:t>
      </w:r>
    </w:p>
    <w:p w14:paraId="16594131" w14:textId="7926A068" w:rsidR="00983C24" w:rsidRDefault="00983C24" w:rsidP="00983C24"/>
    <w:p w14:paraId="3B907F59" w14:textId="05EA426E" w:rsidR="003C67F6" w:rsidRDefault="00983C24" w:rsidP="003C67F6">
      <w:pPr>
        <w:spacing w:after="0"/>
        <w:rPr>
          <w:b/>
          <w:bCs/>
        </w:rPr>
      </w:pPr>
      <w:r w:rsidRPr="00983C24">
        <w:rPr>
          <w:b/>
          <w:bCs/>
        </w:rPr>
        <w:t xml:space="preserve">ADOPTED BY THE CCLGL EXECUTIVE COUNCIL:   </w:t>
      </w:r>
      <w:r w:rsidR="003C67F6">
        <w:rPr>
          <w:b/>
          <w:bCs/>
        </w:rPr>
        <w:t>__</w:t>
      </w:r>
      <w:r w:rsidR="002F6E45" w:rsidRPr="002F6E45">
        <w:rPr>
          <w:u w:val="single"/>
        </w:rPr>
        <w:t>1</w:t>
      </w:r>
      <w:r w:rsidR="002F6E45">
        <w:rPr>
          <w:u w:val="single"/>
        </w:rPr>
        <w:t>4 October 2021</w:t>
      </w:r>
      <w:r w:rsidR="003C67F6">
        <w:rPr>
          <w:b/>
          <w:bCs/>
        </w:rPr>
        <w:t>__</w:t>
      </w:r>
    </w:p>
    <w:p w14:paraId="59E4AB0B" w14:textId="1C6DCE4F" w:rsidR="00983C24" w:rsidRPr="003C67F6" w:rsidRDefault="00983C24" w:rsidP="003C67F6">
      <w:pPr>
        <w:spacing w:after="0"/>
        <w:ind w:left="4320" w:firstLine="720"/>
        <w:rPr>
          <w:b/>
          <w:bCs/>
          <w:vertAlign w:val="superscript"/>
        </w:rPr>
      </w:pPr>
      <w:r w:rsidRPr="003C67F6">
        <w:rPr>
          <w:b/>
          <w:bCs/>
          <w:vertAlign w:val="superscript"/>
        </w:rPr>
        <w:t>[Date]</w:t>
      </w:r>
    </w:p>
    <w:sectPr w:rsidR="00983C24" w:rsidRPr="003C67F6" w:rsidSect="008E6265">
      <w:footerReference w:type="default" r:id="rId20"/>
      <w:headerReference w:type="first" r:id="rId21"/>
      <w:pgSz w:w="12240" w:h="15840"/>
      <w:pgMar w:top="990" w:right="1440" w:bottom="135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6D7BC" w14:textId="77777777" w:rsidR="00C4584E" w:rsidRDefault="00C4584E" w:rsidP="00656F99">
      <w:pPr>
        <w:spacing w:after="0"/>
      </w:pPr>
      <w:r>
        <w:separator/>
      </w:r>
    </w:p>
  </w:endnote>
  <w:endnote w:type="continuationSeparator" w:id="0">
    <w:p w14:paraId="0405AB3E" w14:textId="77777777" w:rsidR="00C4584E" w:rsidRDefault="00C4584E" w:rsidP="00656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1F73" w14:textId="07B415B9" w:rsidR="00C4584E" w:rsidRDefault="00C4584E">
    <w:pPr>
      <w:pStyle w:val="Footer"/>
    </w:pPr>
    <w:r>
      <w:t>CCLGL Section Strategic Plan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CABCD" w14:textId="77777777" w:rsidR="00C4584E" w:rsidRDefault="00C4584E" w:rsidP="00656F99">
      <w:pPr>
        <w:spacing w:after="0"/>
      </w:pPr>
      <w:r>
        <w:separator/>
      </w:r>
    </w:p>
  </w:footnote>
  <w:footnote w:type="continuationSeparator" w:id="0">
    <w:p w14:paraId="0FEE55C7" w14:textId="77777777" w:rsidR="00C4584E" w:rsidRDefault="00C4584E" w:rsidP="00656F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ECA0" w14:textId="4DB49E85" w:rsidR="00C4584E" w:rsidRDefault="008E6265">
    <w:pPr>
      <w:pStyle w:val="Header"/>
    </w:pPr>
    <w:r>
      <w:rPr>
        <w:noProof/>
      </w:rPr>
      <w:drawing>
        <wp:anchor distT="0" distB="0" distL="114300" distR="114300" simplePos="0" relativeHeight="251658240" behindDoc="0" locked="0" layoutInCell="1" allowOverlap="1" wp14:anchorId="39EBC47E" wp14:editId="5C4218B1">
          <wp:simplePos x="0" y="0"/>
          <wp:positionH relativeFrom="column">
            <wp:posOffset>986790</wp:posOffset>
          </wp:positionH>
          <wp:positionV relativeFrom="paragraph">
            <wp:posOffset>-161925</wp:posOffset>
          </wp:positionV>
          <wp:extent cx="3817620" cy="2141220"/>
          <wp:effectExtent l="0" t="0" r="0" b="0"/>
          <wp:wrapSquare wrapText="bothSides"/>
          <wp:docPr id="10" name="Picture 10" descr="city county local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county local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620" cy="2141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0CB8"/>
    <w:multiLevelType w:val="hybridMultilevel"/>
    <w:tmpl w:val="34CE5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3B6E00"/>
    <w:multiLevelType w:val="hybridMultilevel"/>
    <w:tmpl w:val="2A9888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7637927"/>
    <w:multiLevelType w:val="hybridMultilevel"/>
    <w:tmpl w:val="65D07B76"/>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97DB7"/>
    <w:multiLevelType w:val="hybridMultilevel"/>
    <w:tmpl w:val="69BE1A9A"/>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C0152BF"/>
    <w:multiLevelType w:val="hybridMultilevel"/>
    <w:tmpl w:val="54F0C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B1AA1"/>
    <w:multiLevelType w:val="hybridMultilevel"/>
    <w:tmpl w:val="A01A91A6"/>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37C36EC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EB60AF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42B01378"/>
    <w:multiLevelType w:val="multilevel"/>
    <w:tmpl w:val="28B89D0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3E8222C"/>
    <w:multiLevelType w:val="hybridMultilevel"/>
    <w:tmpl w:val="626071B4"/>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57807F71"/>
    <w:multiLevelType w:val="multilevel"/>
    <w:tmpl w:val="DE9820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61971C63"/>
    <w:multiLevelType w:val="multilevel"/>
    <w:tmpl w:val="18D860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A035AA"/>
    <w:multiLevelType w:val="hybridMultilevel"/>
    <w:tmpl w:val="F1DC2D0E"/>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67323175"/>
    <w:multiLevelType w:val="hybridMultilevel"/>
    <w:tmpl w:val="247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97B56"/>
    <w:multiLevelType w:val="multilevel"/>
    <w:tmpl w:val="FB2080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7D9460CA"/>
    <w:multiLevelType w:val="hybridMultilevel"/>
    <w:tmpl w:val="EE74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15"/>
  </w:num>
  <w:num w:numId="5">
    <w:abstractNumId w:val="2"/>
  </w:num>
  <w:num w:numId="6">
    <w:abstractNumId w:val="3"/>
  </w:num>
  <w:num w:numId="7">
    <w:abstractNumId w:val="5"/>
  </w:num>
  <w:num w:numId="8">
    <w:abstractNumId w:val="12"/>
  </w:num>
  <w:num w:numId="9">
    <w:abstractNumId w:val="0"/>
  </w:num>
  <w:num w:numId="10">
    <w:abstractNumId w:val="9"/>
  </w:num>
  <w:num w:numId="11">
    <w:abstractNumId w:val="4"/>
  </w:num>
  <w:num w:numId="12">
    <w:abstractNumId w:val="10"/>
  </w:num>
  <w:num w:numId="13">
    <w:abstractNumId w:val="8"/>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78SL4y6CTO3OQWmO9iHcrr+LX0rqm3pau4amfVFQAz+jRebkZ6p1z0+JiZGbI0bMufF0y8ogPBggFpligmJ/LQ==" w:salt="eXKCUdV9ruYisa5So/zNm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06"/>
    <w:rsid w:val="00060D02"/>
    <w:rsid w:val="000D04BE"/>
    <w:rsid w:val="000D4976"/>
    <w:rsid w:val="00100157"/>
    <w:rsid w:val="00150AAB"/>
    <w:rsid w:val="001B118A"/>
    <w:rsid w:val="001C17D3"/>
    <w:rsid w:val="001D4F49"/>
    <w:rsid w:val="001E3DDD"/>
    <w:rsid w:val="001F7805"/>
    <w:rsid w:val="002118E1"/>
    <w:rsid w:val="0027718D"/>
    <w:rsid w:val="002F1F56"/>
    <w:rsid w:val="002F6E45"/>
    <w:rsid w:val="00325383"/>
    <w:rsid w:val="0034263E"/>
    <w:rsid w:val="003653BE"/>
    <w:rsid w:val="00370BCE"/>
    <w:rsid w:val="0039628F"/>
    <w:rsid w:val="003C67F6"/>
    <w:rsid w:val="0040247C"/>
    <w:rsid w:val="0040369B"/>
    <w:rsid w:val="00414691"/>
    <w:rsid w:val="00437A90"/>
    <w:rsid w:val="00480781"/>
    <w:rsid w:val="004A7529"/>
    <w:rsid w:val="004D04ED"/>
    <w:rsid w:val="004F5E5F"/>
    <w:rsid w:val="004F7705"/>
    <w:rsid w:val="00502996"/>
    <w:rsid w:val="00511277"/>
    <w:rsid w:val="00576406"/>
    <w:rsid w:val="00637326"/>
    <w:rsid w:val="00656F99"/>
    <w:rsid w:val="00666C93"/>
    <w:rsid w:val="006C3A12"/>
    <w:rsid w:val="00711ACF"/>
    <w:rsid w:val="007269CE"/>
    <w:rsid w:val="00773A82"/>
    <w:rsid w:val="00780CB6"/>
    <w:rsid w:val="007C529D"/>
    <w:rsid w:val="00830946"/>
    <w:rsid w:val="00841C4C"/>
    <w:rsid w:val="00845C16"/>
    <w:rsid w:val="00853D5C"/>
    <w:rsid w:val="00857AFC"/>
    <w:rsid w:val="00883F77"/>
    <w:rsid w:val="008A6831"/>
    <w:rsid w:val="008A772E"/>
    <w:rsid w:val="008B3082"/>
    <w:rsid w:val="008E6265"/>
    <w:rsid w:val="008F1B31"/>
    <w:rsid w:val="00953713"/>
    <w:rsid w:val="0096494A"/>
    <w:rsid w:val="00983C24"/>
    <w:rsid w:val="00986BC8"/>
    <w:rsid w:val="009A6808"/>
    <w:rsid w:val="00A5482D"/>
    <w:rsid w:val="00A56CCD"/>
    <w:rsid w:val="00A95175"/>
    <w:rsid w:val="00AA1938"/>
    <w:rsid w:val="00AC3E2C"/>
    <w:rsid w:val="00AE58FE"/>
    <w:rsid w:val="00B05AC0"/>
    <w:rsid w:val="00B50599"/>
    <w:rsid w:val="00B70034"/>
    <w:rsid w:val="00BA21E2"/>
    <w:rsid w:val="00BB6606"/>
    <w:rsid w:val="00BC1F6E"/>
    <w:rsid w:val="00BE60A3"/>
    <w:rsid w:val="00C4584E"/>
    <w:rsid w:val="00C46A66"/>
    <w:rsid w:val="00C83EB8"/>
    <w:rsid w:val="00C84D7A"/>
    <w:rsid w:val="00C86217"/>
    <w:rsid w:val="00CD42DB"/>
    <w:rsid w:val="00D34EB7"/>
    <w:rsid w:val="00D4511B"/>
    <w:rsid w:val="00D62AEA"/>
    <w:rsid w:val="00D67BAC"/>
    <w:rsid w:val="00DB1722"/>
    <w:rsid w:val="00DF0EEC"/>
    <w:rsid w:val="00E00362"/>
    <w:rsid w:val="00E17F0D"/>
    <w:rsid w:val="00E26244"/>
    <w:rsid w:val="00E32284"/>
    <w:rsid w:val="00E505F7"/>
    <w:rsid w:val="00E67E6B"/>
    <w:rsid w:val="00F36FC5"/>
    <w:rsid w:val="00F63E62"/>
    <w:rsid w:val="00F70B3F"/>
    <w:rsid w:val="00FD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8972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4511B"/>
    <w:pPr>
      <w:widowControl w:val="0"/>
      <w:numPr>
        <w:numId w:val="13"/>
      </w:numPr>
      <w:spacing w:before="120" w:after="0"/>
      <w:outlineLvl w:val="0"/>
    </w:pPr>
    <w:rPr>
      <w:rFonts w:eastAsiaTheme="majorEastAsia" w:cstheme="majorBidi"/>
      <w:b/>
      <w:sz w:val="24"/>
      <w:szCs w:val="24"/>
      <w:u w:val="single"/>
    </w:rPr>
  </w:style>
  <w:style w:type="paragraph" w:styleId="Heading2">
    <w:name w:val="heading 2"/>
    <w:basedOn w:val="Normal"/>
    <w:next w:val="Normal"/>
    <w:link w:val="Heading2Char"/>
    <w:uiPriority w:val="9"/>
    <w:unhideWhenUsed/>
    <w:qFormat/>
    <w:rsid w:val="0027718D"/>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84D7A"/>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84D7A"/>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84D7A"/>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84D7A"/>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84D7A"/>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84D7A"/>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4D7A"/>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11B"/>
    <w:rPr>
      <w:rFonts w:eastAsiaTheme="majorEastAsia" w:cstheme="majorBidi"/>
      <w:b/>
      <w:sz w:val="24"/>
      <w:szCs w:val="24"/>
      <w:u w:val="single"/>
    </w:rPr>
  </w:style>
  <w:style w:type="character" w:styleId="FootnoteReference">
    <w:name w:val="footnote reference"/>
    <w:rsid w:val="00414691"/>
    <w:rPr>
      <w:vertAlign w:val="superscript"/>
    </w:rPr>
  </w:style>
  <w:style w:type="paragraph" w:styleId="FootnoteText">
    <w:name w:val="footnote text"/>
    <w:basedOn w:val="Normal"/>
    <w:link w:val="FootnoteTextChar"/>
    <w:rsid w:val="00414691"/>
    <w:pPr>
      <w:widowControl w:val="0"/>
      <w:spacing w:after="0"/>
    </w:pPr>
    <w:rPr>
      <w:rFonts w:ascii="Times New Roman" w:eastAsia="Times New Roman" w:hAnsi="Times New Roman" w:cs="Times New Roman"/>
      <w:snapToGrid w:val="0"/>
      <w:sz w:val="16"/>
      <w:szCs w:val="20"/>
    </w:rPr>
  </w:style>
  <w:style w:type="character" w:customStyle="1" w:styleId="FootnoteTextChar">
    <w:name w:val="Footnote Text Char"/>
    <w:basedOn w:val="DefaultParagraphFont"/>
    <w:link w:val="FootnoteText"/>
    <w:rsid w:val="00414691"/>
    <w:rPr>
      <w:rFonts w:ascii="Times New Roman" w:eastAsia="Times New Roman" w:hAnsi="Times New Roman" w:cs="Times New Roman"/>
      <w:snapToGrid w:val="0"/>
      <w:sz w:val="16"/>
      <w:szCs w:val="20"/>
    </w:rPr>
  </w:style>
  <w:style w:type="character" w:styleId="Hyperlink">
    <w:name w:val="Hyperlink"/>
    <w:basedOn w:val="DefaultParagraphFont"/>
    <w:uiPriority w:val="99"/>
    <w:unhideWhenUsed/>
    <w:rsid w:val="00953713"/>
    <w:rPr>
      <w:color w:val="0563C1"/>
      <w:u w:val="single"/>
    </w:rPr>
  </w:style>
  <w:style w:type="character" w:styleId="UnresolvedMention">
    <w:name w:val="Unresolved Mention"/>
    <w:basedOn w:val="DefaultParagraphFont"/>
    <w:uiPriority w:val="99"/>
    <w:semiHidden/>
    <w:unhideWhenUsed/>
    <w:rsid w:val="00953713"/>
    <w:rPr>
      <w:color w:val="605E5C"/>
      <w:shd w:val="clear" w:color="auto" w:fill="E1DFDD"/>
    </w:rPr>
  </w:style>
  <w:style w:type="paragraph" w:styleId="ListParagraph">
    <w:name w:val="List Paragraph"/>
    <w:basedOn w:val="Normal"/>
    <w:uiPriority w:val="34"/>
    <w:qFormat/>
    <w:rsid w:val="00E32284"/>
    <w:pPr>
      <w:spacing w:after="0"/>
      <w:ind w:left="720"/>
    </w:pPr>
    <w:rPr>
      <w:rFonts w:ascii="Calibri" w:hAnsi="Calibri" w:cs="Calibri"/>
    </w:rPr>
  </w:style>
  <w:style w:type="table" w:styleId="TableGrid">
    <w:name w:val="Table Grid"/>
    <w:basedOn w:val="TableNormal"/>
    <w:uiPriority w:val="39"/>
    <w:rsid w:val="00D34E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71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84D7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84D7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84D7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84D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84D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84D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4D7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C84D7A"/>
    <w:pPr>
      <w:keepNext/>
      <w:keepLines/>
      <w:widowControl/>
      <w:numPr>
        <w:numId w:val="0"/>
      </w:numPr>
      <w:spacing w:before="240" w:line="259" w:lineRule="auto"/>
      <w:outlineLvl w:val="9"/>
    </w:pPr>
    <w:rPr>
      <w:rFonts w:asciiTheme="majorHAnsi" w:hAnsiTheme="majorHAnsi"/>
      <w:b w:val="0"/>
      <w:color w:val="2F5496" w:themeColor="accent1" w:themeShade="BF"/>
      <w:sz w:val="32"/>
      <w:szCs w:val="32"/>
      <w:u w:val="none"/>
    </w:rPr>
  </w:style>
  <w:style w:type="paragraph" w:styleId="TOC1">
    <w:name w:val="toc 1"/>
    <w:basedOn w:val="Normal"/>
    <w:next w:val="Normal"/>
    <w:autoRedefine/>
    <w:uiPriority w:val="39"/>
    <w:unhideWhenUsed/>
    <w:rsid w:val="00B50599"/>
    <w:pPr>
      <w:tabs>
        <w:tab w:val="left" w:pos="450"/>
        <w:tab w:val="right" w:leader="dot" w:pos="9350"/>
      </w:tabs>
      <w:spacing w:after="100"/>
    </w:pPr>
  </w:style>
  <w:style w:type="paragraph" w:styleId="TOC2">
    <w:name w:val="toc 2"/>
    <w:basedOn w:val="Normal"/>
    <w:next w:val="Normal"/>
    <w:autoRedefine/>
    <w:uiPriority w:val="39"/>
    <w:unhideWhenUsed/>
    <w:rsid w:val="00C84D7A"/>
    <w:pPr>
      <w:spacing w:after="100"/>
      <w:ind w:left="220"/>
    </w:pPr>
  </w:style>
  <w:style w:type="paragraph" w:styleId="Header">
    <w:name w:val="header"/>
    <w:basedOn w:val="Normal"/>
    <w:link w:val="HeaderChar"/>
    <w:uiPriority w:val="99"/>
    <w:unhideWhenUsed/>
    <w:rsid w:val="00656F99"/>
    <w:pPr>
      <w:tabs>
        <w:tab w:val="center" w:pos="4680"/>
        <w:tab w:val="right" w:pos="9360"/>
      </w:tabs>
      <w:spacing w:after="0"/>
    </w:pPr>
  </w:style>
  <w:style w:type="character" w:customStyle="1" w:styleId="HeaderChar">
    <w:name w:val="Header Char"/>
    <w:basedOn w:val="DefaultParagraphFont"/>
    <w:link w:val="Header"/>
    <w:uiPriority w:val="99"/>
    <w:rsid w:val="00656F99"/>
  </w:style>
  <w:style w:type="paragraph" w:styleId="Footer">
    <w:name w:val="footer"/>
    <w:basedOn w:val="Normal"/>
    <w:link w:val="FooterChar"/>
    <w:uiPriority w:val="99"/>
    <w:unhideWhenUsed/>
    <w:rsid w:val="00656F99"/>
    <w:pPr>
      <w:tabs>
        <w:tab w:val="center" w:pos="4680"/>
        <w:tab w:val="right" w:pos="9360"/>
      </w:tabs>
      <w:spacing w:after="0"/>
    </w:pPr>
  </w:style>
  <w:style w:type="character" w:customStyle="1" w:styleId="FooterChar">
    <w:name w:val="Footer Char"/>
    <w:basedOn w:val="DefaultParagraphFont"/>
    <w:link w:val="Footer"/>
    <w:uiPriority w:val="99"/>
    <w:rsid w:val="00656F99"/>
  </w:style>
  <w:style w:type="paragraph" w:styleId="BalloonText">
    <w:name w:val="Balloon Text"/>
    <w:basedOn w:val="Normal"/>
    <w:link w:val="BalloonTextChar"/>
    <w:uiPriority w:val="99"/>
    <w:semiHidden/>
    <w:unhideWhenUsed/>
    <w:rsid w:val="008B30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082"/>
    <w:rPr>
      <w:rFonts w:ascii="Segoe UI" w:hAnsi="Segoe UI" w:cs="Segoe UI"/>
      <w:sz w:val="18"/>
      <w:szCs w:val="18"/>
    </w:rPr>
  </w:style>
  <w:style w:type="paragraph" w:customStyle="1" w:styleId="Default">
    <w:name w:val="Default"/>
    <w:rsid w:val="00C4584E"/>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F1F56"/>
    <w:rPr>
      <w:sz w:val="16"/>
      <w:szCs w:val="16"/>
    </w:rPr>
  </w:style>
  <w:style w:type="paragraph" w:styleId="CommentText">
    <w:name w:val="annotation text"/>
    <w:basedOn w:val="Normal"/>
    <w:link w:val="CommentTextChar"/>
    <w:uiPriority w:val="99"/>
    <w:semiHidden/>
    <w:unhideWhenUsed/>
    <w:rsid w:val="002F1F56"/>
    <w:rPr>
      <w:sz w:val="20"/>
      <w:szCs w:val="20"/>
    </w:rPr>
  </w:style>
  <w:style w:type="character" w:customStyle="1" w:styleId="CommentTextChar">
    <w:name w:val="Comment Text Char"/>
    <w:basedOn w:val="DefaultParagraphFont"/>
    <w:link w:val="CommentText"/>
    <w:uiPriority w:val="99"/>
    <w:semiHidden/>
    <w:rsid w:val="002F1F56"/>
    <w:rPr>
      <w:sz w:val="20"/>
      <w:szCs w:val="20"/>
    </w:rPr>
  </w:style>
  <w:style w:type="paragraph" w:styleId="CommentSubject">
    <w:name w:val="annotation subject"/>
    <w:basedOn w:val="CommentText"/>
    <w:next w:val="CommentText"/>
    <w:link w:val="CommentSubjectChar"/>
    <w:uiPriority w:val="99"/>
    <w:semiHidden/>
    <w:unhideWhenUsed/>
    <w:rsid w:val="002F1F56"/>
    <w:rPr>
      <w:b/>
      <w:bCs/>
    </w:rPr>
  </w:style>
  <w:style w:type="character" w:customStyle="1" w:styleId="CommentSubjectChar">
    <w:name w:val="Comment Subject Char"/>
    <w:basedOn w:val="CommentTextChar"/>
    <w:link w:val="CommentSubject"/>
    <w:uiPriority w:val="99"/>
    <w:semiHidden/>
    <w:rsid w:val="002F1F56"/>
    <w:rPr>
      <w:b/>
      <w:bCs/>
      <w:sz w:val="20"/>
      <w:szCs w:val="20"/>
    </w:rPr>
  </w:style>
  <w:style w:type="character" w:styleId="Strong">
    <w:name w:val="Strong"/>
    <w:basedOn w:val="DefaultParagraphFont"/>
    <w:uiPriority w:val="22"/>
    <w:qFormat/>
    <w:rsid w:val="00F36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2971">
      <w:bodyDiv w:val="1"/>
      <w:marLeft w:val="0"/>
      <w:marRight w:val="0"/>
      <w:marTop w:val="0"/>
      <w:marBottom w:val="0"/>
      <w:divBdr>
        <w:top w:val="none" w:sz="0" w:space="0" w:color="auto"/>
        <w:left w:val="none" w:sz="0" w:space="0" w:color="auto"/>
        <w:bottom w:val="none" w:sz="0" w:space="0" w:color="auto"/>
        <w:right w:val="none" w:sz="0" w:space="0" w:color="auto"/>
      </w:divBdr>
    </w:div>
    <w:div w:id="808209250">
      <w:bodyDiv w:val="1"/>
      <w:marLeft w:val="0"/>
      <w:marRight w:val="0"/>
      <w:marTop w:val="0"/>
      <w:marBottom w:val="0"/>
      <w:divBdr>
        <w:top w:val="none" w:sz="0" w:space="0" w:color="auto"/>
        <w:left w:val="none" w:sz="0" w:space="0" w:color="auto"/>
        <w:bottom w:val="none" w:sz="0" w:space="0" w:color="auto"/>
        <w:right w:val="none" w:sz="0" w:space="0" w:color="auto"/>
      </w:divBdr>
    </w:div>
    <w:div w:id="1302467398">
      <w:bodyDiv w:val="1"/>
      <w:marLeft w:val="0"/>
      <w:marRight w:val="0"/>
      <w:marTop w:val="0"/>
      <w:marBottom w:val="0"/>
      <w:divBdr>
        <w:top w:val="none" w:sz="0" w:space="0" w:color="auto"/>
        <w:left w:val="none" w:sz="0" w:space="0" w:color="auto"/>
        <w:bottom w:val="none" w:sz="0" w:space="0" w:color="auto"/>
        <w:right w:val="none" w:sz="0" w:space="0" w:color="auto"/>
      </w:divBdr>
    </w:div>
    <w:div w:id="1753820472">
      <w:bodyDiv w:val="1"/>
      <w:marLeft w:val="0"/>
      <w:marRight w:val="0"/>
      <w:marTop w:val="0"/>
      <w:marBottom w:val="0"/>
      <w:divBdr>
        <w:top w:val="none" w:sz="0" w:space="0" w:color="auto"/>
        <w:left w:val="none" w:sz="0" w:space="0" w:color="auto"/>
        <w:bottom w:val="none" w:sz="0" w:space="0" w:color="auto"/>
        <w:right w:val="none" w:sz="0" w:space="0" w:color="auto"/>
      </w:divBdr>
    </w:div>
    <w:div w:id="1797943295">
      <w:bodyDiv w:val="1"/>
      <w:marLeft w:val="0"/>
      <w:marRight w:val="0"/>
      <w:marTop w:val="0"/>
      <w:marBottom w:val="0"/>
      <w:divBdr>
        <w:top w:val="none" w:sz="0" w:space="0" w:color="auto"/>
        <w:left w:val="none" w:sz="0" w:space="0" w:color="auto"/>
        <w:bottom w:val="none" w:sz="0" w:space="0" w:color="auto"/>
        <w:right w:val="none" w:sz="0" w:space="0" w:color="auto"/>
      </w:divBdr>
    </w:div>
    <w:div w:id="1995182421">
      <w:bodyDiv w:val="1"/>
      <w:marLeft w:val="0"/>
      <w:marRight w:val="0"/>
      <w:marTop w:val="0"/>
      <w:marBottom w:val="0"/>
      <w:divBdr>
        <w:top w:val="none" w:sz="0" w:space="0" w:color="auto"/>
        <w:left w:val="none" w:sz="0" w:space="0" w:color="auto"/>
        <w:bottom w:val="none" w:sz="0" w:space="0" w:color="auto"/>
        <w:right w:val="none" w:sz="0" w:space="0" w:color="auto"/>
      </w:divBdr>
      <w:divsChild>
        <w:div w:id="96801294">
          <w:marLeft w:val="0"/>
          <w:marRight w:val="0"/>
          <w:marTop w:val="100"/>
          <w:marBottom w:val="100"/>
          <w:divBdr>
            <w:top w:val="none" w:sz="0" w:space="0" w:color="auto"/>
            <w:left w:val="none" w:sz="0" w:space="0" w:color="auto"/>
            <w:bottom w:val="none" w:sz="0" w:space="0" w:color="auto"/>
            <w:right w:val="none" w:sz="0" w:space="0" w:color="auto"/>
          </w:divBdr>
          <w:divsChild>
            <w:div w:id="1948779300">
              <w:marLeft w:val="0"/>
              <w:marRight w:val="0"/>
              <w:marTop w:val="0"/>
              <w:marBottom w:val="0"/>
              <w:divBdr>
                <w:top w:val="none" w:sz="0" w:space="0" w:color="auto"/>
                <w:left w:val="none" w:sz="0" w:space="0" w:color="auto"/>
                <w:bottom w:val="none" w:sz="0" w:space="0" w:color="auto"/>
                <w:right w:val="none" w:sz="0" w:space="0" w:color="auto"/>
              </w:divBdr>
              <w:divsChild>
                <w:div w:id="259064621">
                  <w:marLeft w:val="0"/>
                  <w:marRight w:val="0"/>
                  <w:marTop w:val="0"/>
                  <w:marBottom w:val="0"/>
                  <w:divBdr>
                    <w:top w:val="none" w:sz="0" w:space="0" w:color="auto"/>
                    <w:left w:val="none" w:sz="0" w:space="0" w:color="auto"/>
                    <w:bottom w:val="none" w:sz="0" w:space="0" w:color="auto"/>
                    <w:right w:val="none" w:sz="0" w:space="0" w:color="auto"/>
                  </w:divBdr>
                </w:div>
                <w:div w:id="16189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7785">
          <w:marLeft w:val="0"/>
          <w:marRight w:val="0"/>
          <w:marTop w:val="100"/>
          <w:marBottom w:val="100"/>
          <w:divBdr>
            <w:top w:val="none" w:sz="0" w:space="0" w:color="auto"/>
            <w:left w:val="none" w:sz="0" w:space="0" w:color="auto"/>
            <w:bottom w:val="none" w:sz="0" w:space="0" w:color="auto"/>
            <w:right w:val="none" w:sz="0" w:space="0" w:color="auto"/>
          </w:divBdr>
          <w:divsChild>
            <w:div w:id="1272670129">
              <w:marLeft w:val="0"/>
              <w:marRight w:val="0"/>
              <w:marTop w:val="0"/>
              <w:marBottom w:val="0"/>
              <w:divBdr>
                <w:top w:val="none" w:sz="0" w:space="0" w:color="auto"/>
                <w:left w:val="none" w:sz="0" w:space="0" w:color="auto"/>
                <w:bottom w:val="none" w:sz="0" w:space="0" w:color="auto"/>
                <w:right w:val="none" w:sz="0" w:space="0" w:color="auto"/>
              </w:divBdr>
              <w:divsChild>
                <w:div w:id="544831915">
                  <w:marLeft w:val="0"/>
                  <w:marRight w:val="0"/>
                  <w:marTop w:val="0"/>
                  <w:marBottom w:val="0"/>
                  <w:divBdr>
                    <w:top w:val="none" w:sz="0" w:space="0" w:color="auto"/>
                    <w:left w:val="none" w:sz="0" w:space="0" w:color="auto"/>
                    <w:bottom w:val="none" w:sz="0" w:space="0" w:color="auto"/>
                    <w:right w:val="none" w:sz="0" w:space="0" w:color="auto"/>
                  </w:divBdr>
                </w:div>
                <w:div w:id="999651192">
                  <w:marLeft w:val="0"/>
                  <w:marRight w:val="0"/>
                  <w:marTop w:val="0"/>
                  <w:marBottom w:val="0"/>
                  <w:divBdr>
                    <w:top w:val="none" w:sz="0" w:space="0" w:color="auto"/>
                    <w:left w:val="none" w:sz="0" w:space="0" w:color="auto"/>
                    <w:bottom w:val="none" w:sz="0" w:space="0" w:color="auto"/>
                    <w:right w:val="none" w:sz="0" w:space="0" w:color="auto"/>
                  </w:divBdr>
                </w:div>
                <w:div w:id="1952516543">
                  <w:marLeft w:val="0"/>
                  <w:marRight w:val="0"/>
                  <w:marTop w:val="0"/>
                  <w:marBottom w:val="0"/>
                  <w:divBdr>
                    <w:top w:val="none" w:sz="0" w:space="0" w:color="auto"/>
                    <w:left w:val="none" w:sz="0" w:space="0" w:color="auto"/>
                    <w:bottom w:val="none" w:sz="0" w:space="0" w:color="auto"/>
                    <w:right w:val="none" w:sz="0" w:space="0" w:color="auto"/>
                  </w:divBdr>
                </w:div>
                <w:div w:id="1811438880">
                  <w:marLeft w:val="0"/>
                  <w:marRight w:val="0"/>
                  <w:marTop w:val="0"/>
                  <w:marBottom w:val="0"/>
                  <w:divBdr>
                    <w:top w:val="none" w:sz="0" w:space="0" w:color="auto"/>
                    <w:left w:val="none" w:sz="0" w:space="0" w:color="auto"/>
                    <w:bottom w:val="none" w:sz="0" w:space="0" w:color="auto"/>
                    <w:right w:val="none" w:sz="0" w:space="0" w:color="auto"/>
                  </w:divBdr>
                </w:div>
                <w:div w:id="1063606242">
                  <w:marLeft w:val="0"/>
                  <w:marRight w:val="0"/>
                  <w:marTop w:val="0"/>
                  <w:marBottom w:val="0"/>
                  <w:divBdr>
                    <w:top w:val="none" w:sz="0" w:space="0" w:color="auto"/>
                    <w:left w:val="none" w:sz="0" w:space="0" w:color="auto"/>
                    <w:bottom w:val="none" w:sz="0" w:space="0" w:color="auto"/>
                    <w:right w:val="none" w:sz="0" w:space="0" w:color="auto"/>
                  </w:divBdr>
                </w:div>
                <w:div w:id="484057125">
                  <w:marLeft w:val="0"/>
                  <w:marRight w:val="0"/>
                  <w:marTop w:val="0"/>
                  <w:marBottom w:val="0"/>
                  <w:divBdr>
                    <w:top w:val="none" w:sz="0" w:space="0" w:color="auto"/>
                    <w:left w:val="none" w:sz="0" w:space="0" w:color="auto"/>
                    <w:bottom w:val="none" w:sz="0" w:space="0" w:color="auto"/>
                    <w:right w:val="none" w:sz="0" w:space="0" w:color="auto"/>
                  </w:divBdr>
                </w:div>
                <w:div w:id="1186674324">
                  <w:marLeft w:val="0"/>
                  <w:marRight w:val="0"/>
                  <w:marTop w:val="0"/>
                  <w:marBottom w:val="0"/>
                  <w:divBdr>
                    <w:top w:val="none" w:sz="0" w:space="0" w:color="auto"/>
                    <w:left w:val="none" w:sz="0" w:space="0" w:color="auto"/>
                    <w:bottom w:val="none" w:sz="0" w:space="0" w:color="auto"/>
                    <w:right w:val="none" w:sz="0" w:space="0" w:color="auto"/>
                  </w:divBdr>
                </w:div>
                <w:div w:id="1432628102">
                  <w:marLeft w:val="0"/>
                  <w:marRight w:val="0"/>
                  <w:marTop w:val="0"/>
                  <w:marBottom w:val="0"/>
                  <w:divBdr>
                    <w:top w:val="none" w:sz="0" w:space="0" w:color="auto"/>
                    <w:left w:val="none" w:sz="0" w:space="0" w:color="auto"/>
                    <w:bottom w:val="none" w:sz="0" w:space="0" w:color="auto"/>
                    <w:right w:val="none" w:sz="0" w:space="0" w:color="auto"/>
                  </w:divBdr>
                </w:div>
                <w:div w:id="1145123615">
                  <w:marLeft w:val="0"/>
                  <w:marRight w:val="0"/>
                  <w:marTop w:val="0"/>
                  <w:marBottom w:val="0"/>
                  <w:divBdr>
                    <w:top w:val="none" w:sz="0" w:space="0" w:color="auto"/>
                    <w:left w:val="none" w:sz="0" w:space="0" w:color="auto"/>
                    <w:bottom w:val="none" w:sz="0" w:space="0" w:color="auto"/>
                    <w:right w:val="none" w:sz="0" w:space="0" w:color="auto"/>
                  </w:divBdr>
                </w:div>
                <w:div w:id="875971501">
                  <w:marLeft w:val="0"/>
                  <w:marRight w:val="0"/>
                  <w:marTop w:val="0"/>
                  <w:marBottom w:val="0"/>
                  <w:divBdr>
                    <w:top w:val="none" w:sz="0" w:space="0" w:color="auto"/>
                    <w:left w:val="none" w:sz="0" w:space="0" w:color="auto"/>
                    <w:bottom w:val="none" w:sz="0" w:space="0" w:color="auto"/>
                    <w:right w:val="none" w:sz="0" w:space="0" w:color="auto"/>
                  </w:divBdr>
                </w:div>
                <w:div w:id="1563104480">
                  <w:marLeft w:val="0"/>
                  <w:marRight w:val="0"/>
                  <w:marTop w:val="0"/>
                  <w:marBottom w:val="0"/>
                  <w:divBdr>
                    <w:top w:val="none" w:sz="0" w:space="0" w:color="auto"/>
                    <w:left w:val="none" w:sz="0" w:space="0" w:color="auto"/>
                    <w:bottom w:val="none" w:sz="0" w:space="0" w:color="auto"/>
                    <w:right w:val="none" w:sz="0" w:space="0" w:color="auto"/>
                  </w:divBdr>
                </w:div>
                <w:div w:id="1490553898">
                  <w:marLeft w:val="0"/>
                  <w:marRight w:val="0"/>
                  <w:marTop w:val="0"/>
                  <w:marBottom w:val="0"/>
                  <w:divBdr>
                    <w:top w:val="none" w:sz="0" w:space="0" w:color="auto"/>
                    <w:left w:val="none" w:sz="0" w:space="0" w:color="auto"/>
                    <w:bottom w:val="none" w:sz="0" w:space="0" w:color="auto"/>
                    <w:right w:val="none" w:sz="0" w:space="0" w:color="auto"/>
                  </w:divBdr>
                </w:div>
                <w:div w:id="1111049538">
                  <w:marLeft w:val="0"/>
                  <w:marRight w:val="0"/>
                  <w:marTop w:val="0"/>
                  <w:marBottom w:val="0"/>
                  <w:divBdr>
                    <w:top w:val="none" w:sz="0" w:space="0" w:color="auto"/>
                    <w:left w:val="none" w:sz="0" w:space="0" w:color="auto"/>
                    <w:bottom w:val="none" w:sz="0" w:space="0" w:color="auto"/>
                    <w:right w:val="none" w:sz="0" w:space="0" w:color="auto"/>
                  </w:divBdr>
                </w:div>
                <w:div w:id="5247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lgl.org" TargetMode="External"/><Relationship Id="rId13" Type="http://schemas.openxmlformats.org/officeDocument/2006/relationships/hyperlink" Target="mailto:ilopez@citystaug.com" TargetMode="External"/><Relationship Id="rId18" Type="http://schemas.openxmlformats.org/officeDocument/2006/relationships/hyperlink" Target="https://gcc02.safelinks.protection.outlook.com/?url=http%3A%2F%2Fwww.cclgl.org%2F&amp;data=04%7C01%7Cacoffey%40co.pinellas.fl.us%7C266aa318af824af75f5d08d93b41251c%7Cc32ee18fa4c746ffaf408ed605642745%7C0%7C0%7C637605973266178955%7CUnknown%7CTWFpbGZsb3d8eyJWIjoiMC4wLjAwMDAiLCJQIjoiV2luMzIiLCJBTiI6Ik1haWwiLCJXVCI6Mn0%3D%7C1000&amp;sdata=OaQp76WVkgwZ5Ut39TN0lVUUmfD2ss2IVEwR%2B5pHeYE%3D&amp;reserved=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crowell@pinellascounty.org" TargetMode="External"/><Relationship Id="rId17" Type="http://schemas.openxmlformats.org/officeDocument/2006/relationships/hyperlink" Target="https://www.cclgl.org/wp-content/uploads/2021/03/nov2003.pdf" TargetMode="External"/><Relationship Id="rId2" Type="http://schemas.openxmlformats.org/officeDocument/2006/relationships/numbering" Target="numbering.xml"/><Relationship Id="rId16" Type="http://schemas.openxmlformats.org/officeDocument/2006/relationships/hyperlink" Target="mailto:jswillia@stpet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llier@srvlegal.com" TargetMode="External"/><Relationship Id="rId5" Type="http://schemas.openxmlformats.org/officeDocument/2006/relationships/webSettings" Target="webSettings.xml"/><Relationship Id="rId15" Type="http://schemas.openxmlformats.org/officeDocument/2006/relationships/hyperlink" Target="mailto:psweeney@blockscarpa.com" TargetMode="External"/><Relationship Id="rId23" Type="http://schemas.openxmlformats.org/officeDocument/2006/relationships/theme" Target="theme/theme1.xml"/><Relationship Id="rId10" Type="http://schemas.openxmlformats.org/officeDocument/2006/relationships/hyperlink" Target="mailto:acoffey@pinellascounty.org" TargetMode="External"/><Relationship Id="rId19" Type="http://schemas.openxmlformats.org/officeDocument/2006/relationships/hyperlink" Target="https://www.floridabar.org/rules/policies/" TargetMode="External"/><Relationship Id="rId4" Type="http://schemas.openxmlformats.org/officeDocument/2006/relationships/settings" Target="settings.xml"/><Relationship Id="rId9" Type="http://schemas.openxmlformats.org/officeDocument/2006/relationships/hyperlink" Target="mailto:tbach@fbfl.org" TargetMode="External"/><Relationship Id="rId14" Type="http://schemas.openxmlformats.org/officeDocument/2006/relationships/hyperlink" Target="mailto:jms-law@liv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1CA0-B06A-4315-9E3A-7FF78AE7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2884</Words>
  <Characters>16441</Characters>
  <Application>Microsoft Office Word</Application>
  <DocSecurity>8</DocSecurity>
  <Lines>137</Lines>
  <Paragraphs>38</Paragraphs>
  <ScaleCrop>false</ScaleCrop>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2021-10-15T13:49:00Z</dcterms:created>
  <dcterms:modified xsi:type="dcterms:W3CDTF">2021-10-15T13:49:00Z</dcterms:modified>
</cp:coreProperties>
</file>